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CCF9" w14:textId="0BF239DD" w:rsidR="007028F3" w:rsidRPr="006025F9" w:rsidRDefault="007028F3" w:rsidP="007028F3">
      <w:pPr>
        <w:jc w:val="center"/>
        <w:rPr>
          <w:rFonts w:ascii="Segoe UI" w:hAnsi="Segoe UI" w:cs="Segoe UI"/>
          <w:b/>
          <w:bCs/>
          <w:sz w:val="28"/>
          <w:szCs w:val="28"/>
        </w:rPr>
      </w:pPr>
      <w:r w:rsidRPr="006025F9">
        <w:rPr>
          <w:rFonts w:ascii="Segoe UI" w:hAnsi="Segoe UI" w:cs="Segoe UI"/>
          <w:b/>
          <w:bCs/>
          <w:sz w:val="28"/>
          <w:szCs w:val="28"/>
          <w:highlight w:val="yellow"/>
        </w:rPr>
        <w:t xml:space="preserve">Energetické společenství </w:t>
      </w:r>
      <w:r w:rsidR="006025F9" w:rsidRPr="006025F9">
        <w:rPr>
          <w:rFonts w:ascii="Segoe UI" w:hAnsi="Segoe UI" w:cs="Segoe UI"/>
          <w:b/>
          <w:bCs/>
          <w:sz w:val="28"/>
          <w:szCs w:val="28"/>
          <w:highlight w:val="yellow"/>
        </w:rPr>
        <w:t>XXX</w:t>
      </w:r>
    </w:p>
    <w:p w14:paraId="78D031FD" w14:textId="77777777" w:rsidR="007028F3" w:rsidRPr="006025F9" w:rsidRDefault="007028F3" w:rsidP="007028F3">
      <w:pPr>
        <w:jc w:val="center"/>
        <w:rPr>
          <w:rFonts w:ascii="Segoe UI" w:hAnsi="Segoe UI" w:cs="Segoe UI"/>
          <w:b/>
          <w:bCs/>
          <w:sz w:val="28"/>
          <w:szCs w:val="28"/>
        </w:rPr>
      </w:pPr>
      <w:r w:rsidRPr="006025F9">
        <w:rPr>
          <w:rFonts w:ascii="Segoe UI" w:hAnsi="Segoe UI" w:cs="Segoe UI"/>
          <w:b/>
          <w:bCs/>
          <w:sz w:val="28"/>
          <w:szCs w:val="28"/>
        </w:rPr>
        <w:t>Směrnice č. 1 – Systém sdílení v rámci skupiny sdílení</w:t>
      </w:r>
    </w:p>
    <w:p w14:paraId="4864106E" w14:textId="77777777" w:rsidR="00FE4031" w:rsidRPr="006025F9" w:rsidRDefault="00FE4031">
      <w:pPr>
        <w:rPr>
          <w:rFonts w:ascii="Segoe UI" w:hAnsi="Segoe UI" w:cs="Segoe UI"/>
          <w:b/>
          <w:bCs/>
          <w:sz w:val="24"/>
          <w:szCs w:val="24"/>
        </w:rPr>
      </w:pPr>
    </w:p>
    <w:p w14:paraId="41D7353C" w14:textId="77777777" w:rsidR="00FE4031" w:rsidRPr="006025F9" w:rsidRDefault="00EE2727">
      <w:pPr>
        <w:pStyle w:val="Odstavecseseznamem"/>
        <w:numPr>
          <w:ilvl w:val="0"/>
          <w:numId w:val="11"/>
        </w:numPr>
        <w:ind w:left="0" w:firstLine="0"/>
        <w:jc w:val="center"/>
        <w:rPr>
          <w:rFonts w:ascii="Segoe UI" w:hAnsi="Segoe UI" w:cs="Segoe UI"/>
          <w:b/>
          <w:bCs/>
          <w:sz w:val="24"/>
          <w:szCs w:val="24"/>
        </w:rPr>
      </w:pPr>
      <w:r w:rsidRPr="006025F9">
        <w:rPr>
          <w:rFonts w:ascii="Segoe UI" w:hAnsi="Segoe UI" w:cs="Segoe UI"/>
          <w:b/>
          <w:bCs/>
          <w:sz w:val="24"/>
          <w:szCs w:val="24"/>
        </w:rPr>
        <w:t>Preambule</w:t>
      </w:r>
    </w:p>
    <w:p w14:paraId="78222080" w14:textId="2CBF632C" w:rsidR="00FE4031" w:rsidRPr="006025F9" w:rsidRDefault="00EE2727">
      <w:pPr>
        <w:pStyle w:val="Odstavecseseznamem"/>
        <w:numPr>
          <w:ilvl w:val="0"/>
          <w:numId w:val="3"/>
        </w:numPr>
        <w:ind w:left="284" w:hanging="284"/>
        <w:jc w:val="both"/>
        <w:rPr>
          <w:rFonts w:ascii="Segoe UI" w:hAnsi="Segoe UI" w:cs="Segoe UI"/>
          <w:sz w:val="24"/>
          <w:szCs w:val="24"/>
        </w:rPr>
      </w:pPr>
      <w:r w:rsidRPr="006025F9">
        <w:rPr>
          <w:rFonts w:ascii="Segoe UI" w:hAnsi="Segoe UI" w:cs="Segoe UI"/>
          <w:sz w:val="24"/>
          <w:szCs w:val="24"/>
        </w:rPr>
        <w:t xml:space="preserve">Tato směrnice stanovuje závazná pravidla a postupy pro </w:t>
      </w:r>
      <w:r w:rsidRPr="006025F9">
        <w:rPr>
          <w:rFonts w:ascii="Segoe UI" w:hAnsi="Segoe UI" w:cs="Segoe UI"/>
          <w:b/>
          <w:bCs/>
          <w:sz w:val="24"/>
          <w:szCs w:val="24"/>
        </w:rPr>
        <w:t>Systém sdílení v rámci skupiny sdílení</w:t>
      </w:r>
      <w:r w:rsidRPr="006025F9">
        <w:rPr>
          <w:rFonts w:ascii="Segoe UI" w:hAnsi="Segoe UI" w:cs="Segoe UI"/>
          <w:sz w:val="24"/>
          <w:szCs w:val="24"/>
        </w:rPr>
        <w:t xml:space="preserve"> v rámci </w:t>
      </w:r>
      <w:r w:rsidR="007028F3" w:rsidRPr="00566346">
        <w:rPr>
          <w:rFonts w:ascii="Segoe UI" w:hAnsi="Segoe UI" w:cs="Segoe UI"/>
          <w:b/>
          <w:bCs/>
          <w:sz w:val="24"/>
          <w:szCs w:val="24"/>
          <w:highlight w:val="yellow"/>
        </w:rPr>
        <w:t xml:space="preserve">Energetického společenství </w:t>
      </w:r>
      <w:r w:rsidR="00566346" w:rsidRPr="00566346">
        <w:rPr>
          <w:rFonts w:ascii="Segoe UI" w:hAnsi="Segoe UI" w:cs="Segoe UI"/>
          <w:b/>
          <w:bCs/>
          <w:sz w:val="24"/>
          <w:szCs w:val="24"/>
          <w:highlight w:val="yellow"/>
        </w:rPr>
        <w:t>XXX</w:t>
      </w:r>
      <w:r w:rsidR="007028F3" w:rsidRPr="006025F9">
        <w:rPr>
          <w:rFonts w:ascii="Segoe UI" w:hAnsi="Segoe UI" w:cs="Segoe UI"/>
          <w:sz w:val="24"/>
          <w:szCs w:val="24"/>
        </w:rPr>
        <w:t xml:space="preserve"> </w:t>
      </w:r>
      <w:r w:rsidRPr="006025F9">
        <w:rPr>
          <w:rFonts w:ascii="Segoe UI" w:hAnsi="Segoe UI" w:cs="Segoe UI"/>
          <w:sz w:val="24"/>
          <w:szCs w:val="24"/>
        </w:rPr>
        <w:t>(dále jen „ES“).</w:t>
      </w:r>
    </w:p>
    <w:p w14:paraId="5045C94F" w14:textId="77777777" w:rsidR="00FE4031" w:rsidRPr="006025F9" w:rsidRDefault="00FE4031">
      <w:pPr>
        <w:pStyle w:val="Odstavecseseznamem"/>
        <w:ind w:left="284"/>
        <w:jc w:val="both"/>
        <w:rPr>
          <w:rFonts w:ascii="Segoe UI" w:hAnsi="Segoe UI" w:cs="Segoe UI"/>
          <w:sz w:val="24"/>
          <w:szCs w:val="24"/>
        </w:rPr>
      </w:pPr>
    </w:p>
    <w:p w14:paraId="2048AA73" w14:textId="77777777" w:rsidR="00FE4031" w:rsidRPr="006025F9" w:rsidRDefault="00EE2727">
      <w:pPr>
        <w:pStyle w:val="Odstavecseseznamem"/>
        <w:numPr>
          <w:ilvl w:val="0"/>
          <w:numId w:val="3"/>
        </w:numPr>
        <w:ind w:left="284" w:hanging="284"/>
        <w:jc w:val="both"/>
        <w:rPr>
          <w:rFonts w:ascii="Segoe UI" w:hAnsi="Segoe UI" w:cs="Segoe UI"/>
          <w:sz w:val="24"/>
          <w:szCs w:val="24"/>
        </w:rPr>
      </w:pPr>
      <w:r w:rsidRPr="006025F9">
        <w:rPr>
          <w:rFonts w:ascii="Segoe UI" w:hAnsi="Segoe UI" w:cs="Segoe UI"/>
          <w:sz w:val="24"/>
          <w:szCs w:val="24"/>
        </w:rPr>
        <w:t>Směrnice je závazná pro všechny členy ES, kteří mají své odběrné místo (EAN) zapojeno do skupiny sdílení. Každý člen podpisem přihlášky do ES nebo jiným prokazatelným způsobem potvrdil, že je seznámen s jejím obsahem a zavazuje se jej dodržovat. Členové skupiny sdílení jsou podmínkami této směrnice vázáni po celou dobu trvání sdílení elektřiny.</w:t>
      </w:r>
    </w:p>
    <w:p w14:paraId="1EBFD3F2" w14:textId="77777777" w:rsidR="00FE4031" w:rsidRPr="006025F9" w:rsidRDefault="00FE4031">
      <w:pPr>
        <w:pStyle w:val="Odstavecseseznamem"/>
        <w:rPr>
          <w:rFonts w:ascii="Segoe UI" w:hAnsi="Segoe UI" w:cs="Segoe UI"/>
          <w:sz w:val="24"/>
          <w:szCs w:val="24"/>
        </w:rPr>
      </w:pPr>
    </w:p>
    <w:p w14:paraId="4032C068" w14:textId="77777777" w:rsidR="00FE4031" w:rsidRPr="006025F9" w:rsidRDefault="00EE2727">
      <w:pPr>
        <w:pStyle w:val="Odstavecseseznamem"/>
        <w:numPr>
          <w:ilvl w:val="0"/>
          <w:numId w:val="3"/>
        </w:numPr>
        <w:ind w:left="284" w:hanging="284"/>
        <w:jc w:val="both"/>
        <w:rPr>
          <w:rFonts w:ascii="Segoe UI" w:hAnsi="Segoe UI" w:cs="Segoe UI"/>
          <w:sz w:val="24"/>
          <w:szCs w:val="24"/>
        </w:rPr>
      </w:pPr>
      <w:r w:rsidRPr="006025F9">
        <w:rPr>
          <w:rFonts w:ascii="Segoe UI" w:hAnsi="Segoe UI" w:cs="Segoe UI"/>
          <w:sz w:val="24"/>
          <w:szCs w:val="24"/>
        </w:rPr>
        <w:t>Pro účely této směrnice mají níže uvedené pojmy následující význam:</w:t>
      </w:r>
    </w:p>
    <w:p w14:paraId="49D669BF" w14:textId="24E1FF6F" w:rsidR="007028F3" w:rsidRPr="006025F9" w:rsidRDefault="007028F3" w:rsidP="007028F3">
      <w:pPr>
        <w:pStyle w:val="Odstavecseseznamem"/>
        <w:numPr>
          <w:ilvl w:val="0"/>
          <w:numId w:val="14"/>
        </w:numPr>
        <w:suppressAutoHyphens w:val="0"/>
        <w:ind w:left="709" w:hanging="283"/>
        <w:jc w:val="both"/>
        <w:rPr>
          <w:rFonts w:ascii="Segoe UI" w:hAnsi="Segoe UI" w:cs="Segoe UI"/>
          <w:sz w:val="24"/>
          <w:szCs w:val="24"/>
        </w:rPr>
      </w:pPr>
      <w:bookmarkStart w:id="0" w:name="_Hlk211604294"/>
      <w:r w:rsidRPr="006025F9">
        <w:rPr>
          <w:rFonts w:ascii="Segoe UI" w:hAnsi="Segoe UI" w:cs="Segoe UI"/>
          <w:b/>
          <w:bCs/>
          <w:sz w:val="24"/>
          <w:szCs w:val="24"/>
        </w:rPr>
        <w:t>Energetické společenství (ES)</w:t>
      </w:r>
      <w:r w:rsidRPr="006025F9">
        <w:rPr>
          <w:rFonts w:ascii="Segoe UI" w:hAnsi="Segoe UI" w:cs="Segoe UI"/>
          <w:sz w:val="24"/>
          <w:szCs w:val="24"/>
        </w:rPr>
        <w:t xml:space="preserve"> –</w:t>
      </w:r>
      <w:r w:rsidR="00566346">
        <w:rPr>
          <w:rFonts w:ascii="Segoe UI" w:hAnsi="Segoe UI" w:cs="Segoe UI"/>
          <w:sz w:val="24"/>
          <w:szCs w:val="24"/>
        </w:rPr>
        <w:t xml:space="preserve"> </w:t>
      </w:r>
      <w:r w:rsidR="00566346" w:rsidRPr="00566346">
        <w:rPr>
          <w:rFonts w:ascii="Segoe UI" w:hAnsi="Segoe UI" w:cs="Segoe UI"/>
          <w:sz w:val="24"/>
          <w:szCs w:val="24"/>
          <w:highlight w:val="yellow"/>
        </w:rPr>
        <w:t>XXX</w:t>
      </w:r>
      <w:r w:rsidRPr="006025F9">
        <w:rPr>
          <w:rFonts w:ascii="Segoe UI" w:hAnsi="Segoe UI" w:cs="Segoe UI"/>
          <w:sz w:val="24"/>
          <w:szCs w:val="24"/>
        </w:rPr>
        <w:t xml:space="preserve">, se sídlem </w:t>
      </w:r>
      <w:r w:rsidR="00566346" w:rsidRPr="00566346">
        <w:rPr>
          <w:rFonts w:ascii="Segoe UI" w:hAnsi="Segoe UI" w:cs="Segoe UI"/>
          <w:sz w:val="24"/>
          <w:szCs w:val="24"/>
          <w:highlight w:val="yellow"/>
        </w:rPr>
        <w:t>XXX</w:t>
      </w:r>
      <w:r w:rsidRPr="006025F9">
        <w:rPr>
          <w:rFonts w:ascii="Segoe UI" w:hAnsi="Segoe UI" w:cs="Segoe UI"/>
          <w:sz w:val="24"/>
          <w:szCs w:val="24"/>
        </w:rPr>
        <w:t xml:space="preserve">, IČ </w:t>
      </w:r>
      <w:r w:rsidR="00566346" w:rsidRPr="00566346">
        <w:rPr>
          <w:rFonts w:ascii="Segoe UI" w:hAnsi="Segoe UI" w:cs="Segoe UI"/>
          <w:sz w:val="24"/>
          <w:szCs w:val="24"/>
          <w:highlight w:val="yellow"/>
        </w:rPr>
        <w:t>XXX</w:t>
      </w:r>
      <w:r w:rsidRPr="006025F9">
        <w:rPr>
          <w:rFonts w:ascii="Segoe UI" w:hAnsi="Segoe UI" w:cs="Segoe UI"/>
          <w:sz w:val="24"/>
          <w:szCs w:val="24"/>
        </w:rPr>
        <w:t xml:space="preserve">, je společenstvím založeným ve smyslu </w:t>
      </w:r>
      <w:proofErr w:type="spellStart"/>
      <w:r w:rsidRPr="006025F9">
        <w:rPr>
          <w:rFonts w:ascii="Segoe UI" w:hAnsi="Segoe UI" w:cs="Segoe UI"/>
          <w:sz w:val="24"/>
          <w:szCs w:val="24"/>
        </w:rPr>
        <w:t>ust</w:t>
      </w:r>
      <w:proofErr w:type="spellEnd"/>
      <w:r w:rsidRPr="006025F9">
        <w:rPr>
          <w:rFonts w:ascii="Segoe UI" w:hAnsi="Segoe UI" w:cs="Segoe UI"/>
          <w:sz w:val="24"/>
          <w:szCs w:val="24"/>
        </w:rPr>
        <w:t>. § 20b odst. 2 EZ, registrovaným u Energetického regulačního úřadu pod č.</w:t>
      </w:r>
      <w:r w:rsidR="008D1D0C" w:rsidRPr="006025F9">
        <w:rPr>
          <w:rFonts w:ascii="Segoe UI" w:hAnsi="Segoe UI" w:cs="Segoe UI"/>
          <w:sz w:val="24"/>
          <w:szCs w:val="24"/>
        </w:rPr>
        <w:t xml:space="preserve"> 752542875</w:t>
      </w:r>
    </w:p>
    <w:bookmarkEnd w:id="0"/>
    <w:p w14:paraId="4DFE87C0" w14:textId="729D8AA3"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Skupina sdílení</w:t>
      </w:r>
      <w:r w:rsidRPr="006025F9">
        <w:rPr>
          <w:rFonts w:ascii="Segoe UI" w:hAnsi="Segoe UI" w:cs="Segoe UI"/>
          <w:sz w:val="24"/>
          <w:szCs w:val="24"/>
        </w:rPr>
        <w:t xml:space="preserve"> – Soubor odběrných míst (EAN), která jsou propojena v rámci jedné konfigurace sdílení elektřiny. Skupina sdílení má alespoň jedno odběrné místo výrobce – dodavatele (</w:t>
      </w:r>
      <w:proofErr w:type="spellStart"/>
      <w:r w:rsidRPr="006025F9">
        <w:rPr>
          <w:rFonts w:ascii="Segoe UI" w:hAnsi="Segoe UI" w:cs="Segoe UI"/>
          <w:sz w:val="24"/>
          <w:szCs w:val="24"/>
        </w:rPr>
        <w:t>EANd</w:t>
      </w:r>
      <w:proofErr w:type="spellEnd"/>
      <w:r w:rsidRPr="006025F9">
        <w:rPr>
          <w:rFonts w:ascii="Segoe UI" w:hAnsi="Segoe UI" w:cs="Segoe UI"/>
          <w:sz w:val="24"/>
          <w:szCs w:val="24"/>
        </w:rPr>
        <w:t xml:space="preserve">) a jedno odběrné místo odběratele </w:t>
      </w:r>
      <w:r w:rsidR="00566346">
        <w:rPr>
          <w:rFonts w:ascii="Segoe UI" w:hAnsi="Segoe UI" w:cs="Segoe UI"/>
          <w:sz w:val="24"/>
          <w:szCs w:val="24"/>
        </w:rPr>
        <w:t>–</w:t>
      </w:r>
      <w:r w:rsidRPr="006025F9">
        <w:rPr>
          <w:rFonts w:ascii="Segoe UI" w:hAnsi="Segoe UI" w:cs="Segoe UI"/>
          <w:sz w:val="24"/>
          <w:szCs w:val="24"/>
        </w:rPr>
        <w:t xml:space="preserve"> sdílejícího (</w:t>
      </w:r>
      <w:proofErr w:type="spellStart"/>
      <w:r w:rsidRPr="006025F9">
        <w:rPr>
          <w:rFonts w:ascii="Segoe UI" w:hAnsi="Segoe UI" w:cs="Segoe UI"/>
          <w:sz w:val="24"/>
          <w:szCs w:val="24"/>
        </w:rPr>
        <w:t>EANo</w:t>
      </w:r>
      <w:proofErr w:type="spellEnd"/>
      <w:r w:rsidRPr="006025F9">
        <w:rPr>
          <w:rFonts w:ascii="Segoe UI" w:hAnsi="Segoe UI" w:cs="Segoe UI"/>
          <w:sz w:val="24"/>
          <w:szCs w:val="24"/>
        </w:rPr>
        <w:t>).</w:t>
      </w:r>
    </w:p>
    <w:p w14:paraId="38AAAFAF"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Člen skupiny sdílení</w:t>
      </w:r>
      <w:r w:rsidRPr="006025F9">
        <w:rPr>
          <w:rFonts w:ascii="Segoe UI" w:hAnsi="Segoe UI" w:cs="Segoe UI"/>
          <w:sz w:val="24"/>
          <w:szCs w:val="24"/>
        </w:rPr>
        <w:t xml:space="preserve"> – Člen ES, který má své odběrné místo (EAN) zahrnuto do skupiny sdílení jako výrobce, odběratel, nebo v obou rolích současně.</w:t>
      </w:r>
    </w:p>
    <w:p w14:paraId="0722ABBD"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 xml:space="preserve">EAN (Energy Area </w:t>
      </w:r>
      <w:proofErr w:type="spellStart"/>
      <w:r w:rsidRPr="006025F9">
        <w:rPr>
          <w:rFonts w:ascii="Segoe UI" w:hAnsi="Segoe UI" w:cs="Segoe UI"/>
          <w:b/>
          <w:bCs/>
          <w:sz w:val="24"/>
          <w:szCs w:val="24"/>
        </w:rPr>
        <w:t>Number</w:t>
      </w:r>
      <w:proofErr w:type="spellEnd"/>
      <w:r w:rsidRPr="006025F9">
        <w:rPr>
          <w:rFonts w:ascii="Segoe UI" w:hAnsi="Segoe UI" w:cs="Segoe UI"/>
          <w:b/>
          <w:bCs/>
          <w:sz w:val="24"/>
          <w:szCs w:val="24"/>
        </w:rPr>
        <w:t>)</w:t>
      </w:r>
      <w:r w:rsidRPr="006025F9">
        <w:rPr>
          <w:rFonts w:ascii="Segoe UI" w:hAnsi="Segoe UI" w:cs="Segoe UI"/>
          <w:sz w:val="24"/>
          <w:szCs w:val="24"/>
        </w:rPr>
        <w:t xml:space="preserve"> – Jedinečný číselný identifikátor odběrného místa používaný pro evidenci výroby nebo odběru elektřiny.</w:t>
      </w:r>
    </w:p>
    <w:p w14:paraId="582318FF"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Výrobce (</w:t>
      </w:r>
      <w:proofErr w:type="spellStart"/>
      <w:r w:rsidRPr="006025F9">
        <w:rPr>
          <w:rFonts w:ascii="Segoe UI" w:hAnsi="Segoe UI" w:cs="Segoe UI"/>
          <w:b/>
          <w:bCs/>
          <w:sz w:val="24"/>
          <w:szCs w:val="24"/>
        </w:rPr>
        <w:t>EANd</w:t>
      </w:r>
      <w:proofErr w:type="spellEnd"/>
      <w:r w:rsidRPr="006025F9">
        <w:rPr>
          <w:rFonts w:ascii="Segoe UI" w:hAnsi="Segoe UI" w:cs="Segoe UI"/>
          <w:b/>
          <w:bCs/>
          <w:sz w:val="24"/>
          <w:szCs w:val="24"/>
        </w:rPr>
        <w:t>)</w:t>
      </w:r>
      <w:r w:rsidRPr="006025F9">
        <w:rPr>
          <w:rFonts w:ascii="Segoe UI" w:hAnsi="Segoe UI" w:cs="Segoe UI"/>
          <w:sz w:val="24"/>
          <w:szCs w:val="24"/>
        </w:rPr>
        <w:t xml:space="preserve"> – Člen skupiny sdílení, který prostřednictvím svého odběrného místa vyrábí elektřinu z obnovitelného zdroje a dodává ji do skupiny sdílení.</w:t>
      </w:r>
    </w:p>
    <w:p w14:paraId="5582D656"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Odběratel (</w:t>
      </w:r>
      <w:proofErr w:type="spellStart"/>
      <w:r w:rsidRPr="006025F9">
        <w:rPr>
          <w:rFonts w:ascii="Segoe UI" w:hAnsi="Segoe UI" w:cs="Segoe UI"/>
          <w:b/>
          <w:bCs/>
          <w:sz w:val="24"/>
          <w:szCs w:val="24"/>
        </w:rPr>
        <w:t>EANo</w:t>
      </w:r>
      <w:proofErr w:type="spellEnd"/>
      <w:r w:rsidRPr="006025F9">
        <w:rPr>
          <w:rFonts w:ascii="Segoe UI" w:hAnsi="Segoe UI" w:cs="Segoe UI"/>
          <w:b/>
          <w:bCs/>
          <w:sz w:val="24"/>
          <w:szCs w:val="24"/>
        </w:rPr>
        <w:t>)</w:t>
      </w:r>
      <w:r w:rsidRPr="006025F9">
        <w:rPr>
          <w:rFonts w:ascii="Segoe UI" w:hAnsi="Segoe UI" w:cs="Segoe UI"/>
          <w:sz w:val="24"/>
          <w:szCs w:val="24"/>
        </w:rPr>
        <w:t xml:space="preserve"> – Člen skupiny sdílení, který prostřednictvím svého odběrného místa odebírá elektřinu dodanou výrobcem v rámci skupiny sdílení.</w:t>
      </w:r>
    </w:p>
    <w:p w14:paraId="17658A12"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Alokační klíč</w:t>
      </w:r>
      <w:r w:rsidRPr="006025F9">
        <w:rPr>
          <w:rFonts w:ascii="Segoe UI" w:hAnsi="Segoe UI" w:cs="Segoe UI"/>
          <w:sz w:val="24"/>
          <w:szCs w:val="24"/>
        </w:rPr>
        <w:t xml:space="preserve"> – Stanovený podíl elektřiny dodané do skupiny sdílení, který připadá jednotlivým odběratelům. Alokační klíč je určen procentuálně a může být pro každé zúčtovací období odlišný.</w:t>
      </w:r>
    </w:p>
    <w:p w14:paraId="2D6E8C70"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lastRenderedPageBreak/>
        <w:t>Správce skupiny sdílení</w:t>
      </w:r>
      <w:r w:rsidRPr="006025F9">
        <w:rPr>
          <w:rFonts w:ascii="Segoe UI" w:hAnsi="Segoe UI" w:cs="Segoe UI"/>
          <w:sz w:val="24"/>
          <w:szCs w:val="24"/>
        </w:rPr>
        <w:t xml:space="preserve"> – Dále jen „Správce“, subjekt odpovídající za koordinaci sdílení elektřiny ve skupině, sběr a vyhodnocení dat, udržování aktuálních alokačních klíčů, zajišťující komunikaci mezi členy skupiny a přefakturaci sdílené elektřiny. Dle aktuálního znění této směrnice bude funkci Správce vykonávat samo ES.</w:t>
      </w:r>
    </w:p>
    <w:p w14:paraId="050E6B80" w14:textId="77777777" w:rsidR="00FE4031" w:rsidRPr="006025F9" w:rsidRDefault="00EE2727">
      <w:pPr>
        <w:numPr>
          <w:ilvl w:val="0"/>
          <w:numId w:val="1"/>
        </w:numPr>
        <w:jc w:val="both"/>
        <w:rPr>
          <w:rFonts w:ascii="Segoe UI" w:hAnsi="Segoe UI" w:cs="Segoe UI"/>
          <w:sz w:val="24"/>
          <w:szCs w:val="24"/>
        </w:rPr>
      </w:pPr>
      <w:bookmarkStart w:id="1" w:name="_Hlk209527307"/>
      <w:r w:rsidRPr="006025F9">
        <w:rPr>
          <w:rFonts w:ascii="Segoe UI" w:hAnsi="Segoe UI" w:cs="Segoe UI"/>
          <w:b/>
          <w:bCs/>
          <w:sz w:val="24"/>
          <w:szCs w:val="24"/>
        </w:rPr>
        <w:t>Elektroenergetické</w:t>
      </w:r>
      <w:bookmarkEnd w:id="1"/>
      <w:r w:rsidRPr="006025F9">
        <w:rPr>
          <w:rFonts w:ascii="Segoe UI" w:hAnsi="Segoe UI" w:cs="Segoe UI"/>
          <w:b/>
          <w:bCs/>
          <w:sz w:val="24"/>
          <w:szCs w:val="24"/>
        </w:rPr>
        <w:t xml:space="preserve"> datové centrum (EDC)</w:t>
      </w:r>
      <w:r w:rsidRPr="006025F9">
        <w:rPr>
          <w:rFonts w:ascii="Segoe UI" w:hAnsi="Segoe UI" w:cs="Segoe UI"/>
          <w:sz w:val="24"/>
          <w:szCs w:val="24"/>
        </w:rPr>
        <w:t xml:space="preserve"> – Systém zajišťující sběr, zpracování a distribuci údajů o výrobě a spotřebě elektřiny mezi účastníky sdílení a ES.</w:t>
      </w:r>
    </w:p>
    <w:p w14:paraId="153EB391"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Administrativní poplatek za správu sdílení</w:t>
      </w:r>
      <w:r w:rsidRPr="006025F9">
        <w:rPr>
          <w:rFonts w:ascii="Segoe UI" w:hAnsi="Segoe UI" w:cs="Segoe UI"/>
          <w:sz w:val="24"/>
          <w:szCs w:val="24"/>
        </w:rPr>
        <w:t xml:space="preserve"> – Úhrada hrazená členy ES za zajištění správy sdílení, vedení evidence, komunikaci s EDC, přípravu podkladů pro fakturaci a další související administrativní úkony.</w:t>
      </w:r>
    </w:p>
    <w:p w14:paraId="217B7FA5" w14:textId="60D03D0B"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Zúčtovací období</w:t>
      </w:r>
      <w:r w:rsidRPr="006025F9">
        <w:rPr>
          <w:rFonts w:ascii="Segoe UI" w:hAnsi="Segoe UI" w:cs="Segoe UI"/>
          <w:sz w:val="24"/>
          <w:szCs w:val="24"/>
        </w:rPr>
        <w:t xml:space="preserve"> – Časové období, za které se provádí vyúčtování dodané a odebrané elektřiny a příslušných plateb </w:t>
      </w:r>
      <w:r w:rsidR="002F6F6E">
        <w:rPr>
          <w:rFonts w:ascii="Segoe UI" w:hAnsi="Segoe UI" w:cs="Segoe UI"/>
          <w:sz w:val="24"/>
          <w:szCs w:val="24"/>
        </w:rPr>
        <w:t>–</w:t>
      </w:r>
      <w:r w:rsidRPr="006025F9">
        <w:rPr>
          <w:rFonts w:ascii="Segoe UI" w:hAnsi="Segoe UI" w:cs="Segoe UI"/>
          <w:sz w:val="24"/>
          <w:szCs w:val="24"/>
        </w:rPr>
        <w:t xml:space="preserve"> kalendářní měsíc.</w:t>
      </w:r>
    </w:p>
    <w:p w14:paraId="19DC98BD" w14:textId="77777777" w:rsidR="00FE4031" w:rsidRPr="006025F9" w:rsidRDefault="00EE2727">
      <w:pPr>
        <w:numPr>
          <w:ilvl w:val="0"/>
          <w:numId w:val="1"/>
        </w:numPr>
        <w:jc w:val="both"/>
        <w:rPr>
          <w:rFonts w:ascii="Segoe UI" w:hAnsi="Segoe UI" w:cs="Segoe UI"/>
          <w:sz w:val="24"/>
          <w:szCs w:val="24"/>
        </w:rPr>
      </w:pPr>
      <w:r w:rsidRPr="006025F9">
        <w:rPr>
          <w:rFonts w:ascii="Segoe UI" w:hAnsi="Segoe UI" w:cs="Segoe UI"/>
          <w:b/>
          <w:bCs/>
          <w:sz w:val="24"/>
          <w:szCs w:val="24"/>
        </w:rPr>
        <w:t>Vyúčtování</w:t>
      </w:r>
      <w:r w:rsidRPr="006025F9">
        <w:rPr>
          <w:rFonts w:ascii="Segoe UI" w:hAnsi="Segoe UI" w:cs="Segoe UI"/>
          <w:sz w:val="24"/>
          <w:szCs w:val="24"/>
        </w:rPr>
        <w:t xml:space="preserve"> – Souhrnné finanční vypořádání dodávek elektřiny a souvisejících plateb mezi výrobci, odběrateli a ES za určité zúčtovací období.</w:t>
      </w:r>
    </w:p>
    <w:p w14:paraId="3EDC3C30" w14:textId="6D4666DB" w:rsidR="00FE4031" w:rsidRPr="006025F9" w:rsidRDefault="00EE2727">
      <w:pPr>
        <w:rPr>
          <w:rFonts w:ascii="Segoe UI" w:hAnsi="Segoe UI" w:cs="Segoe UI"/>
          <w:sz w:val="24"/>
          <w:szCs w:val="24"/>
        </w:rPr>
      </w:pPr>
      <w:r w:rsidRPr="006025F9">
        <w:rPr>
          <w:rFonts w:ascii="Segoe UI" w:hAnsi="Segoe UI" w:cs="Segoe UI"/>
          <w:b/>
          <w:bCs/>
          <w:sz w:val="24"/>
          <w:szCs w:val="24"/>
        </w:rPr>
        <w:t>Výklad směrnice</w:t>
      </w:r>
      <w:r w:rsidRPr="006025F9">
        <w:rPr>
          <w:rFonts w:ascii="Segoe UI" w:hAnsi="Segoe UI" w:cs="Segoe UI"/>
          <w:sz w:val="24"/>
          <w:szCs w:val="24"/>
        </w:rPr>
        <w:t xml:space="preserve"> </w:t>
      </w:r>
      <w:r w:rsidR="002F6F6E">
        <w:rPr>
          <w:rFonts w:ascii="Segoe UI" w:hAnsi="Segoe UI" w:cs="Segoe UI"/>
          <w:sz w:val="24"/>
          <w:szCs w:val="24"/>
        </w:rPr>
        <w:t>–</w:t>
      </w:r>
      <w:r w:rsidRPr="006025F9">
        <w:rPr>
          <w:rFonts w:ascii="Segoe UI" w:hAnsi="Segoe UI" w:cs="Segoe UI"/>
          <w:sz w:val="24"/>
          <w:szCs w:val="24"/>
        </w:rPr>
        <w:t xml:space="preserve"> Výklad jednotlivých ustanovení směrnice provádí </w:t>
      </w:r>
      <w:r w:rsidRPr="00E8396F">
        <w:rPr>
          <w:rFonts w:ascii="Segoe UI" w:hAnsi="Segoe UI" w:cs="Segoe UI"/>
          <w:sz w:val="24"/>
          <w:szCs w:val="24"/>
          <w:highlight w:val="yellow"/>
        </w:rPr>
        <w:t>výbor ES</w:t>
      </w:r>
      <w:r w:rsidR="00E8396F" w:rsidRPr="00E8396F">
        <w:rPr>
          <w:rFonts w:ascii="Segoe UI" w:hAnsi="Segoe UI" w:cs="Segoe UI"/>
          <w:sz w:val="24"/>
          <w:szCs w:val="24"/>
          <w:highlight w:val="yellow"/>
        </w:rPr>
        <w:t xml:space="preserve"> </w:t>
      </w:r>
      <w:r w:rsidR="00E8396F" w:rsidRPr="00E8396F">
        <w:rPr>
          <w:rFonts w:ascii="Segoe UI" w:hAnsi="Segoe UI" w:cs="Segoe UI"/>
          <w:bCs/>
          <w:sz w:val="24"/>
          <w:szCs w:val="24"/>
          <w:highlight w:val="yellow"/>
        </w:rPr>
        <w:t>(nebo jiný statutární orgán)</w:t>
      </w:r>
      <w:r w:rsidRPr="006025F9">
        <w:rPr>
          <w:rFonts w:ascii="Segoe UI" w:hAnsi="Segoe UI" w:cs="Segoe UI"/>
          <w:sz w:val="24"/>
          <w:szCs w:val="24"/>
        </w:rPr>
        <w:t>.</w:t>
      </w:r>
    </w:p>
    <w:p w14:paraId="21FDD9C0" w14:textId="77777777" w:rsidR="00FE4031" w:rsidRPr="006025F9" w:rsidRDefault="00FE4031">
      <w:pPr>
        <w:rPr>
          <w:rFonts w:ascii="Segoe UI" w:hAnsi="Segoe UI" w:cs="Segoe UI"/>
          <w:sz w:val="24"/>
          <w:szCs w:val="24"/>
        </w:rPr>
      </w:pPr>
    </w:p>
    <w:p w14:paraId="22976C33" w14:textId="77777777" w:rsidR="00FE4031" w:rsidRPr="006025F9" w:rsidRDefault="00EE2727">
      <w:pPr>
        <w:pStyle w:val="Odstavecseseznamem"/>
        <w:numPr>
          <w:ilvl w:val="0"/>
          <w:numId w:val="11"/>
        </w:numPr>
        <w:ind w:left="0" w:firstLine="0"/>
        <w:jc w:val="center"/>
        <w:rPr>
          <w:rFonts w:ascii="Segoe UI" w:hAnsi="Segoe UI" w:cs="Segoe UI"/>
          <w:b/>
          <w:bCs/>
          <w:sz w:val="24"/>
          <w:szCs w:val="24"/>
        </w:rPr>
      </w:pPr>
      <w:r w:rsidRPr="006025F9">
        <w:rPr>
          <w:rFonts w:ascii="Segoe UI" w:hAnsi="Segoe UI" w:cs="Segoe UI"/>
          <w:b/>
          <w:bCs/>
          <w:sz w:val="24"/>
          <w:szCs w:val="24"/>
        </w:rPr>
        <w:t>Předmět směrnice</w:t>
      </w:r>
    </w:p>
    <w:p w14:paraId="261EA504" w14:textId="105C22A5" w:rsidR="00FE4031" w:rsidRPr="006025F9" w:rsidRDefault="00EE2727">
      <w:pPr>
        <w:pStyle w:val="Odstavecseseznamem"/>
        <w:numPr>
          <w:ilvl w:val="0"/>
          <w:numId w:val="2"/>
        </w:numPr>
        <w:spacing w:after="0" w:line="276" w:lineRule="auto"/>
        <w:ind w:left="426" w:hanging="426"/>
        <w:jc w:val="both"/>
        <w:rPr>
          <w:rFonts w:ascii="Segoe UI" w:hAnsi="Segoe UI" w:cs="Segoe UI"/>
          <w:sz w:val="24"/>
          <w:szCs w:val="24"/>
        </w:rPr>
      </w:pPr>
      <w:r w:rsidRPr="006025F9">
        <w:rPr>
          <w:rFonts w:ascii="Segoe UI" w:hAnsi="Segoe UI" w:cs="Segoe UI"/>
          <w:sz w:val="24"/>
          <w:szCs w:val="24"/>
        </w:rPr>
        <w:t>Předmětem této směrnice je úprava práv a povinností členů ES, kteří jsou zaregistrováni u EDC v rámci skupiny sdílen při sdílení elektřiny ve smyslu § 27e a dalších příslušných ustanovení EZ, jakož i souvisejících právních předpisů. Členové skupiny sdílení jsou povinni při sdílení elektřiny spolupracovat a poskytovat si vzájemnou součinnost v rozsahu, způsobem a za podmínek stanovených dále v této směrnici.</w:t>
      </w:r>
    </w:p>
    <w:p w14:paraId="00AD3EAF" w14:textId="77777777" w:rsidR="00FE4031" w:rsidRPr="006025F9" w:rsidRDefault="00FE4031">
      <w:pPr>
        <w:pStyle w:val="Odstavecseseznamem"/>
        <w:ind w:left="426"/>
        <w:jc w:val="both"/>
        <w:rPr>
          <w:rFonts w:ascii="Segoe UI" w:hAnsi="Segoe UI" w:cs="Segoe UI"/>
          <w:sz w:val="24"/>
          <w:szCs w:val="24"/>
        </w:rPr>
      </w:pPr>
    </w:p>
    <w:p w14:paraId="114A63D8" w14:textId="77777777" w:rsidR="00FE4031" w:rsidRPr="006025F9" w:rsidRDefault="00EE2727">
      <w:pPr>
        <w:pStyle w:val="Odstavecseseznamem"/>
        <w:numPr>
          <w:ilvl w:val="0"/>
          <w:numId w:val="2"/>
        </w:numPr>
        <w:spacing w:after="0" w:line="276" w:lineRule="auto"/>
        <w:ind w:left="426" w:hanging="426"/>
        <w:jc w:val="both"/>
        <w:rPr>
          <w:rFonts w:ascii="Segoe UI" w:hAnsi="Segoe UI" w:cs="Segoe UI"/>
          <w:sz w:val="24"/>
          <w:szCs w:val="24"/>
        </w:rPr>
      </w:pPr>
      <w:r w:rsidRPr="006025F9">
        <w:rPr>
          <w:rFonts w:ascii="Segoe UI" w:hAnsi="Segoe UI" w:cs="Segoe UI"/>
          <w:sz w:val="24"/>
          <w:szCs w:val="24"/>
        </w:rPr>
        <w:t>Sdílení elektřiny v rámci jedné skupiny sdílení podobu popsanou dále v této Směrnici a Směrnici č. 2 k vyúčtování ceny sdílené elektřiny.</w:t>
      </w:r>
    </w:p>
    <w:p w14:paraId="6DE505A5" w14:textId="77777777" w:rsidR="00FE4031" w:rsidRPr="006025F9" w:rsidRDefault="00FE4031">
      <w:pPr>
        <w:pStyle w:val="Odstavecseseznamem"/>
        <w:rPr>
          <w:rFonts w:ascii="Segoe UI" w:hAnsi="Segoe UI" w:cs="Segoe UI"/>
          <w:sz w:val="24"/>
          <w:szCs w:val="24"/>
        </w:rPr>
      </w:pPr>
    </w:p>
    <w:p w14:paraId="06168EC8" w14:textId="77777777" w:rsidR="00FE4031" w:rsidRPr="006025F9" w:rsidRDefault="00EE2727">
      <w:pPr>
        <w:pStyle w:val="Odstavecseseznamem"/>
        <w:numPr>
          <w:ilvl w:val="0"/>
          <w:numId w:val="2"/>
        </w:numPr>
        <w:spacing w:after="0" w:line="276" w:lineRule="auto"/>
        <w:ind w:left="426" w:hanging="426"/>
        <w:jc w:val="both"/>
        <w:rPr>
          <w:rFonts w:ascii="Segoe UI" w:hAnsi="Segoe UI" w:cs="Segoe UI"/>
          <w:sz w:val="24"/>
          <w:szCs w:val="24"/>
        </w:rPr>
      </w:pPr>
      <w:r w:rsidRPr="006025F9">
        <w:rPr>
          <w:rFonts w:ascii="Segoe UI" w:hAnsi="Segoe UI" w:cs="Segoe UI"/>
          <w:sz w:val="24"/>
          <w:szCs w:val="24"/>
        </w:rPr>
        <w:t>Výrobci (</w:t>
      </w:r>
      <w:proofErr w:type="spellStart"/>
      <w:r w:rsidRPr="006025F9">
        <w:rPr>
          <w:rFonts w:ascii="Segoe UI" w:hAnsi="Segoe UI" w:cs="Segoe UI"/>
          <w:sz w:val="24"/>
          <w:szCs w:val="24"/>
        </w:rPr>
        <w:t>EANd</w:t>
      </w:r>
      <w:proofErr w:type="spellEnd"/>
      <w:r w:rsidRPr="006025F9">
        <w:rPr>
          <w:rFonts w:ascii="Segoe UI" w:hAnsi="Segoe UI" w:cs="Segoe UI"/>
          <w:sz w:val="24"/>
          <w:szCs w:val="24"/>
        </w:rPr>
        <w:t>) se zavazují vyrábět elektřinu v zařízení na výrobu elektřiny, jejíž adresa a celkový maximální instalovaný výkon je uveden v přihlášce k členství v ES, popř. další dokumentaci vedené ES, v připojeném v odběrném místě a přebytek vyrobené elektřiny nad vlastní spotřebou sdílet Odběratelům (</w:t>
      </w:r>
      <w:proofErr w:type="spellStart"/>
      <w:r w:rsidRPr="006025F9">
        <w:rPr>
          <w:rFonts w:ascii="Segoe UI" w:hAnsi="Segoe UI" w:cs="Segoe UI"/>
          <w:sz w:val="24"/>
          <w:szCs w:val="24"/>
        </w:rPr>
        <w:t>EANo</w:t>
      </w:r>
      <w:proofErr w:type="spellEnd"/>
      <w:r w:rsidRPr="006025F9">
        <w:rPr>
          <w:rFonts w:ascii="Segoe UI" w:hAnsi="Segoe UI" w:cs="Segoe UI"/>
          <w:sz w:val="24"/>
          <w:szCs w:val="24"/>
        </w:rPr>
        <w:t>), a to na základě alokačního klíče (dále jen „alokační klíč“).</w:t>
      </w:r>
    </w:p>
    <w:p w14:paraId="2A7045E1" w14:textId="77777777" w:rsidR="00FE4031" w:rsidRPr="006025F9" w:rsidRDefault="00FE4031">
      <w:pPr>
        <w:pStyle w:val="Odstavecseseznamem"/>
        <w:rPr>
          <w:rFonts w:ascii="Segoe UI" w:hAnsi="Segoe UI" w:cs="Segoe UI"/>
          <w:sz w:val="24"/>
          <w:szCs w:val="24"/>
        </w:rPr>
      </w:pPr>
    </w:p>
    <w:p w14:paraId="30359D8F" w14:textId="77777777" w:rsidR="00FE4031" w:rsidRPr="006025F9" w:rsidRDefault="00EE2727">
      <w:pPr>
        <w:pStyle w:val="Odstavecseseznamem"/>
        <w:numPr>
          <w:ilvl w:val="0"/>
          <w:numId w:val="2"/>
        </w:numPr>
        <w:spacing w:after="0" w:line="276" w:lineRule="auto"/>
        <w:ind w:left="426" w:hanging="426"/>
        <w:jc w:val="both"/>
        <w:rPr>
          <w:rFonts w:ascii="Segoe UI" w:hAnsi="Segoe UI" w:cs="Segoe UI"/>
          <w:sz w:val="24"/>
          <w:szCs w:val="24"/>
        </w:rPr>
      </w:pPr>
      <w:r w:rsidRPr="006025F9">
        <w:rPr>
          <w:rFonts w:ascii="Segoe UI" w:hAnsi="Segoe UI" w:cs="Segoe UI"/>
          <w:sz w:val="24"/>
          <w:szCs w:val="24"/>
        </w:rPr>
        <w:lastRenderedPageBreak/>
        <w:t>Odběratelé (</w:t>
      </w:r>
      <w:proofErr w:type="spellStart"/>
      <w:r w:rsidRPr="006025F9">
        <w:rPr>
          <w:rFonts w:ascii="Segoe UI" w:hAnsi="Segoe UI" w:cs="Segoe UI"/>
          <w:sz w:val="24"/>
          <w:szCs w:val="24"/>
        </w:rPr>
        <w:t>EANo</w:t>
      </w:r>
      <w:proofErr w:type="spellEnd"/>
      <w:r w:rsidRPr="006025F9">
        <w:rPr>
          <w:rFonts w:ascii="Segoe UI" w:hAnsi="Segoe UI" w:cs="Segoe UI"/>
          <w:sz w:val="24"/>
          <w:szCs w:val="24"/>
        </w:rPr>
        <w:t>) se zavazují ve sjednaném rozsahu dle alokačního klíče odebírat elektřinu vyrobenou ve zařízení Výrobců.</w:t>
      </w:r>
    </w:p>
    <w:p w14:paraId="2012F150" w14:textId="77777777" w:rsidR="007028F3" w:rsidRPr="006025F9" w:rsidRDefault="007028F3" w:rsidP="007028F3">
      <w:pPr>
        <w:pStyle w:val="Odstavecseseznamem"/>
        <w:rPr>
          <w:rFonts w:ascii="Segoe UI" w:hAnsi="Segoe UI" w:cs="Segoe UI"/>
          <w:sz w:val="24"/>
          <w:szCs w:val="24"/>
        </w:rPr>
      </w:pPr>
    </w:p>
    <w:p w14:paraId="07C17D46" w14:textId="77777777" w:rsidR="007028F3" w:rsidRPr="006025F9" w:rsidRDefault="007028F3" w:rsidP="007028F3">
      <w:pPr>
        <w:pStyle w:val="Odstavecseseznamem"/>
        <w:numPr>
          <w:ilvl w:val="0"/>
          <w:numId w:val="2"/>
        </w:numPr>
        <w:spacing w:after="0" w:line="276" w:lineRule="auto"/>
        <w:ind w:left="426" w:hanging="426"/>
        <w:jc w:val="both"/>
        <w:rPr>
          <w:rFonts w:ascii="Segoe UI" w:hAnsi="Segoe UI" w:cs="Segoe UI"/>
          <w:sz w:val="24"/>
          <w:szCs w:val="24"/>
        </w:rPr>
      </w:pPr>
      <w:r w:rsidRPr="00013054">
        <w:rPr>
          <w:rFonts w:ascii="Segoe UI" w:hAnsi="Segoe UI" w:cs="Segoe UI"/>
          <w:sz w:val="24"/>
          <w:szCs w:val="24"/>
          <w:highlight w:val="yellow"/>
        </w:rPr>
        <w:t>Členové skupiny sdílení berou výslovně na vědomí, že alokační klíč, jehož první vydání je Přílohou č. 1 k této Směrnici, je vydáván Správcem a může být v průběhu trvání smlouvy měněn ve smyslu čl. 14.4. Stanov Energetického společenství, a to dle poznatků Správce z dosavadního vyhodnocování sdílení a za účelem vyšší efektivity využití přetoků sdílení elektřiny. Postup členů skupiny sdílení a Správce při změnách alokačního klíče se řídí čl. 14.4. až 14.6. Stanov Energetického společenství</w:t>
      </w:r>
      <w:r w:rsidRPr="006025F9">
        <w:rPr>
          <w:rFonts w:ascii="Segoe UI" w:hAnsi="Segoe UI" w:cs="Segoe UI"/>
          <w:sz w:val="24"/>
          <w:szCs w:val="24"/>
        </w:rPr>
        <w:t>.</w:t>
      </w:r>
    </w:p>
    <w:p w14:paraId="41400AE8" w14:textId="77777777" w:rsidR="00FE4031" w:rsidRPr="006025F9" w:rsidRDefault="00FE4031">
      <w:pPr>
        <w:spacing w:after="0" w:line="276" w:lineRule="auto"/>
        <w:jc w:val="both"/>
        <w:rPr>
          <w:rFonts w:ascii="Segoe UI" w:hAnsi="Segoe UI" w:cs="Segoe UI"/>
          <w:sz w:val="24"/>
          <w:szCs w:val="24"/>
        </w:rPr>
      </w:pPr>
    </w:p>
    <w:p w14:paraId="50EF37CD" w14:textId="77777777" w:rsidR="00FE4031" w:rsidRPr="006025F9" w:rsidRDefault="00EE2727">
      <w:pPr>
        <w:pStyle w:val="Odstavecseseznamem"/>
        <w:numPr>
          <w:ilvl w:val="0"/>
          <w:numId w:val="2"/>
        </w:numPr>
        <w:spacing w:after="0" w:line="276" w:lineRule="auto"/>
        <w:ind w:left="426" w:hanging="426"/>
        <w:jc w:val="both"/>
        <w:rPr>
          <w:rFonts w:ascii="Segoe UI" w:hAnsi="Segoe UI" w:cs="Segoe UI"/>
          <w:sz w:val="24"/>
          <w:szCs w:val="24"/>
        </w:rPr>
      </w:pPr>
      <w:r w:rsidRPr="006025F9">
        <w:rPr>
          <w:rFonts w:ascii="Segoe UI" w:hAnsi="Segoe UI" w:cs="Segoe UI"/>
          <w:sz w:val="24"/>
          <w:szCs w:val="24"/>
        </w:rPr>
        <w:t xml:space="preserve">Členové skupiny sdílení v rámci vyplněných přihlášek k členství v ES určili odběrná a předávací místa, do kterých má být alokována sdílená elektřina z výroben. V případě změny odběrných či předávacích míst jsou členové skupiny sdílení povinni neprodleně informovat Správce. </w:t>
      </w:r>
    </w:p>
    <w:p w14:paraId="043CA54B" w14:textId="77777777" w:rsidR="00FE4031" w:rsidRPr="006025F9" w:rsidRDefault="00FE4031">
      <w:pPr>
        <w:spacing w:after="0" w:line="276" w:lineRule="auto"/>
        <w:jc w:val="both"/>
        <w:rPr>
          <w:rFonts w:ascii="Segoe UI" w:hAnsi="Segoe UI" w:cs="Segoe UI"/>
          <w:sz w:val="24"/>
          <w:szCs w:val="24"/>
        </w:rPr>
      </w:pPr>
    </w:p>
    <w:p w14:paraId="259DDE5A" w14:textId="77777777" w:rsidR="00FE4031" w:rsidRPr="006025F9" w:rsidRDefault="00EE2727">
      <w:pPr>
        <w:pStyle w:val="Odstavecseseznamem"/>
        <w:numPr>
          <w:ilvl w:val="0"/>
          <w:numId w:val="2"/>
        </w:numPr>
        <w:ind w:left="426" w:hanging="426"/>
        <w:jc w:val="both"/>
        <w:rPr>
          <w:rFonts w:ascii="Segoe UI" w:hAnsi="Segoe UI" w:cs="Segoe UI"/>
          <w:sz w:val="24"/>
          <w:szCs w:val="24"/>
        </w:rPr>
      </w:pPr>
      <w:r w:rsidRPr="006025F9">
        <w:rPr>
          <w:rFonts w:ascii="Segoe UI" w:hAnsi="Segoe UI" w:cs="Segoe UI"/>
          <w:sz w:val="24"/>
          <w:szCs w:val="24"/>
        </w:rPr>
        <w:t>Sdílení elektřiny podle této je prováděno bezúplatně anebo za úplatu; úplata za sdílení se stanovuje podle množství odebrané elektřiny (cena/jednotka). K uvedené ceně se připočítají další náklady výrobce, konkrétně daň z přidané hodnoty, je-li relevantní, a daň z elektřiny, je-li relevantní</w:t>
      </w:r>
      <w:r w:rsidRPr="00097F0E">
        <w:rPr>
          <w:rFonts w:ascii="Segoe UI" w:hAnsi="Segoe UI" w:cs="Segoe UI"/>
          <w:sz w:val="24"/>
          <w:szCs w:val="24"/>
        </w:rPr>
        <w:t>. Způsob vyúčtování elektřiny je Směrnicí č. 2 – Vyúčtování sdílení v rámci skupiny sdílení.</w:t>
      </w:r>
    </w:p>
    <w:p w14:paraId="1216BF0D" w14:textId="77777777" w:rsidR="00FE4031" w:rsidRPr="006025F9" w:rsidRDefault="00FE4031">
      <w:pPr>
        <w:jc w:val="both"/>
        <w:rPr>
          <w:rFonts w:ascii="Segoe UI" w:hAnsi="Segoe UI" w:cs="Segoe UI"/>
          <w:sz w:val="24"/>
          <w:szCs w:val="24"/>
        </w:rPr>
      </w:pPr>
    </w:p>
    <w:p w14:paraId="0DAC1318" w14:textId="77777777" w:rsidR="00FE4031" w:rsidRPr="006025F9" w:rsidRDefault="00EE2727">
      <w:pPr>
        <w:pStyle w:val="Odstavecseseznamem"/>
        <w:numPr>
          <w:ilvl w:val="0"/>
          <w:numId w:val="11"/>
        </w:numPr>
        <w:ind w:left="0" w:firstLine="0"/>
        <w:jc w:val="center"/>
        <w:rPr>
          <w:rFonts w:ascii="Segoe UI" w:hAnsi="Segoe UI" w:cs="Segoe UI"/>
          <w:b/>
          <w:bCs/>
          <w:sz w:val="24"/>
          <w:szCs w:val="24"/>
        </w:rPr>
      </w:pPr>
      <w:r w:rsidRPr="006025F9">
        <w:rPr>
          <w:rFonts w:ascii="Segoe UI" w:hAnsi="Segoe UI" w:cs="Segoe UI"/>
          <w:b/>
          <w:bCs/>
          <w:sz w:val="24"/>
          <w:szCs w:val="24"/>
        </w:rPr>
        <w:t>Rozsah činnosti Správce skupiny sdílení</w:t>
      </w:r>
    </w:p>
    <w:p w14:paraId="1D652A21" w14:textId="77777777" w:rsidR="00FE4031" w:rsidRPr="006025F9" w:rsidRDefault="00EE2727">
      <w:pPr>
        <w:pStyle w:val="Odstavecseseznamem"/>
        <w:numPr>
          <w:ilvl w:val="0"/>
          <w:numId w:val="5"/>
        </w:numPr>
        <w:spacing w:after="0" w:line="276" w:lineRule="auto"/>
        <w:ind w:left="426" w:hanging="426"/>
        <w:jc w:val="both"/>
        <w:rPr>
          <w:rFonts w:ascii="Segoe UI" w:hAnsi="Segoe UI" w:cs="Segoe UI"/>
          <w:sz w:val="24"/>
          <w:szCs w:val="24"/>
        </w:rPr>
      </w:pPr>
      <w:r w:rsidRPr="006025F9">
        <w:rPr>
          <w:rFonts w:ascii="Segoe UI" w:hAnsi="Segoe UI" w:cs="Segoe UI"/>
          <w:sz w:val="24"/>
          <w:szCs w:val="24"/>
        </w:rPr>
        <w:t xml:space="preserve">Subjektem spravujícím sdílení elektřiny v rámci skupiny sdílení je Správce, který plní povinnosti vyplývající ze Stanov ES, Smlouvy o zajištění správy sdílení, uzavřené mezi ES a Správcem (je-li Správcem externí subjekt) a Směrnicí č. 1 a 2, a to zejména </w:t>
      </w:r>
    </w:p>
    <w:p w14:paraId="4D0E067C" w14:textId="77777777" w:rsidR="00FE4031" w:rsidRPr="006025F9" w:rsidRDefault="00EE2727">
      <w:pPr>
        <w:pStyle w:val="Odstavecseseznamem"/>
        <w:numPr>
          <w:ilvl w:val="0"/>
          <w:numId w:val="4"/>
        </w:numPr>
        <w:spacing w:after="0" w:line="276" w:lineRule="auto"/>
        <w:ind w:left="709" w:hanging="283"/>
        <w:jc w:val="both"/>
        <w:rPr>
          <w:rFonts w:ascii="Segoe UI" w:hAnsi="Segoe UI" w:cs="Segoe UI"/>
          <w:sz w:val="24"/>
          <w:szCs w:val="24"/>
        </w:rPr>
      </w:pPr>
      <w:r w:rsidRPr="006025F9">
        <w:rPr>
          <w:rFonts w:ascii="Segoe UI" w:hAnsi="Segoe UI" w:cs="Segoe UI"/>
          <w:sz w:val="24"/>
          <w:szCs w:val="24"/>
        </w:rPr>
        <w:t>zajišťuje plnění povinností skupiny sdílení vůči Elektroenergetickému datovému centru (dále jen „EDC“), především registraci skupiny sdílení v informačním systému EDC, založení a správu uživatelského účtu a oznamování případných změn;</w:t>
      </w:r>
    </w:p>
    <w:p w14:paraId="2E1B9C5D" w14:textId="77777777" w:rsidR="00FE4031" w:rsidRPr="006025F9" w:rsidRDefault="00EE2727">
      <w:pPr>
        <w:pStyle w:val="Odstavecseseznamem"/>
        <w:numPr>
          <w:ilvl w:val="0"/>
          <w:numId w:val="4"/>
        </w:numPr>
        <w:spacing w:after="0" w:line="276" w:lineRule="auto"/>
        <w:ind w:left="709" w:hanging="283"/>
        <w:jc w:val="both"/>
        <w:rPr>
          <w:rFonts w:ascii="Segoe UI" w:hAnsi="Segoe UI" w:cs="Segoe UI"/>
          <w:sz w:val="24"/>
          <w:szCs w:val="24"/>
        </w:rPr>
      </w:pPr>
      <w:r w:rsidRPr="006025F9">
        <w:rPr>
          <w:rFonts w:ascii="Segoe UI" w:hAnsi="Segoe UI" w:cs="Segoe UI"/>
          <w:sz w:val="24"/>
          <w:szCs w:val="24"/>
        </w:rPr>
        <w:t>zajišťuje registraci přiřazení předávacích míst do skupiny sdílení a registraci identifikačních číselných kódů předávacích místa pro dodávku elektřiny registrovaných v informačním systému operátora trhu při sdílení elektřiny v informačním systému EDC;</w:t>
      </w:r>
    </w:p>
    <w:p w14:paraId="744A630A" w14:textId="77777777" w:rsidR="00FE4031" w:rsidRPr="0047431C" w:rsidRDefault="00EE2727">
      <w:pPr>
        <w:pStyle w:val="Odstavecseseznamem"/>
        <w:numPr>
          <w:ilvl w:val="0"/>
          <w:numId w:val="4"/>
        </w:numPr>
        <w:spacing w:after="0" w:line="276" w:lineRule="auto"/>
        <w:ind w:left="709" w:hanging="283"/>
        <w:jc w:val="both"/>
        <w:rPr>
          <w:rFonts w:ascii="Segoe UI" w:hAnsi="Segoe UI" w:cs="Segoe UI"/>
          <w:sz w:val="24"/>
          <w:szCs w:val="24"/>
        </w:rPr>
      </w:pPr>
      <w:r w:rsidRPr="006025F9">
        <w:rPr>
          <w:rFonts w:ascii="Segoe UI" w:hAnsi="Segoe UI" w:cs="Segoe UI"/>
          <w:sz w:val="24"/>
          <w:szCs w:val="24"/>
        </w:rPr>
        <w:t xml:space="preserve">vede evidenci členů </w:t>
      </w:r>
      <w:r w:rsidRPr="0047431C">
        <w:rPr>
          <w:rFonts w:ascii="Segoe UI" w:hAnsi="Segoe UI" w:cs="Segoe UI"/>
          <w:sz w:val="24"/>
          <w:szCs w:val="24"/>
        </w:rPr>
        <w:t>skupiny sdílení a provádí změny v této evidenci;</w:t>
      </w:r>
    </w:p>
    <w:p w14:paraId="64C66CDE" w14:textId="77777777" w:rsidR="00FE4031" w:rsidRPr="0047431C" w:rsidRDefault="00EE2727">
      <w:pPr>
        <w:pStyle w:val="Odstavecseseznamem"/>
        <w:numPr>
          <w:ilvl w:val="0"/>
          <w:numId w:val="4"/>
        </w:numPr>
        <w:spacing w:after="0" w:line="276" w:lineRule="auto"/>
        <w:ind w:left="709" w:hanging="283"/>
        <w:jc w:val="both"/>
        <w:rPr>
          <w:rFonts w:ascii="Segoe UI" w:hAnsi="Segoe UI" w:cs="Segoe UI"/>
          <w:sz w:val="24"/>
          <w:szCs w:val="24"/>
        </w:rPr>
      </w:pPr>
      <w:r w:rsidRPr="0047431C">
        <w:rPr>
          <w:rFonts w:ascii="Segoe UI" w:hAnsi="Segoe UI" w:cs="Segoe UI"/>
          <w:sz w:val="24"/>
          <w:szCs w:val="24"/>
        </w:rPr>
        <w:lastRenderedPageBreak/>
        <w:t>vede evidenci sdílení elektřiny zahrnující informace o členech skupiny sdílení, množství sdílené elektřiny za vyhodnocované období jednoho (1) měsíce a alokačním klíči, včetně jejich případných změn;</w:t>
      </w:r>
    </w:p>
    <w:p w14:paraId="2B4B72C4" w14:textId="77777777" w:rsidR="00FE4031" w:rsidRPr="0047431C" w:rsidRDefault="00EE2727">
      <w:pPr>
        <w:pStyle w:val="Odstavecseseznamem"/>
        <w:numPr>
          <w:ilvl w:val="0"/>
          <w:numId w:val="4"/>
        </w:numPr>
        <w:spacing w:after="0" w:line="276" w:lineRule="auto"/>
        <w:ind w:left="709" w:hanging="283"/>
        <w:jc w:val="both"/>
        <w:rPr>
          <w:rFonts w:ascii="Segoe UI" w:hAnsi="Segoe UI" w:cs="Segoe UI"/>
          <w:sz w:val="24"/>
          <w:szCs w:val="24"/>
        </w:rPr>
      </w:pPr>
      <w:r w:rsidRPr="0047431C">
        <w:rPr>
          <w:rFonts w:ascii="Segoe UI" w:hAnsi="Segoe UI" w:cs="Segoe UI"/>
          <w:sz w:val="24"/>
          <w:szCs w:val="24"/>
        </w:rPr>
        <w:t>poskytuje členům skupiny sdílení na základě dat</w:t>
      </w:r>
      <w:r w:rsidRPr="0047431C">
        <w:rPr>
          <w:rFonts w:ascii="Segoe UI" w:hAnsi="Segoe UI" w:cs="Segoe UI"/>
          <w:i/>
          <w:iCs/>
          <w:sz w:val="24"/>
          <w:szCs w:val="24"/>
        </w:rPr>
        <w:t xml:space="preserve"> </w:t>
      </w:r>
      <w:r w:rsidRPr="0047431C">
        <w:rPr>
          <w:rFonts w:ascii="Segoe UI" w:hAnsi="Segoe UI" w:cs="Segoe UI"/>
          <w:sz w:val="24"/>
          <w:szCs w:val="24"/>
        </w:rPr>
        <w:t>EDC</w:t>
      </w:r>
      <w:r w:rsidRPr="0047431C">
        <w:rPr>
          <w:rFonts w:ascii="Segoe UI" w:hAnsi="Segoe UI" w:cs="Segoe UI"/>
          <w:i/>
          <w:iCs/>
          <w:sz w:val="24"/>
          <w:szCs w:val="24"/>
        </w:rPr>
        <w:t xml:space="preserve"> </w:t>
      </w:r>
      <w:r w:rsidRPr="0047431C">
        <w:rPr>
          <w:rFonts w:ascii="Segoe UI" w:hAnsi="Segoe UI" w:cs="Segoe UI"/>
          <w:sz w:val="24"/>
          <w:szCs w:val="24"/>
        </w:rPr>
        <w:t xml:space="preserve">vyhodnocení sdílení elektřiny za vyhodnocované období jednoho </w:t>
      </w:r>
      <w:r w:rsidRPr="0047431C">
        <w:rPr>
          <w:rFonts w:ascii="Segoe UI" w:hAnsi="Segoe UI" w:cs="Segoe UI"/>
          <w:sz w:val="24"/>
          <w:szCs w:val="24"/>
          <w:highlight w:val="yellow"/>
        </w:rPr>
        <w:t>(1) měsíce</w:t>
      </w:r>
      <w:r w:rsidRPr="0047431C">
        <w:rPr>
          <w:rFonts w:ascii="Segoe UI" w:hAnsi="Segoe UI" w:cs="Segoe UI"/>
          <w:sz w:val="24"/>
          <w:szCs w:val="24"/>
        </w:rPr>
        <w:t xml:space="preserve">, a to nejpozději do </w:t>
      </w:r>
      <w:r w:rsidRPr="0047431C">
        <w:rPr>
          <w:rFonts w:ascii="Segoe UI" w:hAnsi="Segoe UI" w:cs="Segoe UI"/>
          <w:sz w:val="24"/>
          <w:szCs w:val="24"/>
          <w:highlight w:val="yellow"/>
        </w:rPr>
        <w:t>patnácti (15.)</w:t>
      </w:r>
      <w:r w:rsidRPr="0047431C">
        <w:rPr>
          <w:rFonts w:ascii="Segoe UI" w:hAnsi="Segoe UI" w:cs="Segoe UI"/>
          <w:sz w:val="24"/>
          <w:szCs w:val="24"/>
        </w:rPr>
        <w:t xml:space="preserve"> dnů ode dne, kdy obdrží podklady k vyhodnocení sdílení z EDC. </w:t>
      </w:r>
    </w:p>
    <w:p w14:paraId="087E952F" w14:textId="77777777" w:rsidR="00FE4031" w:rsidRPr="006025F9" w:rsidRDefault="00EE2727">
      <w:pPr>
        <w:pStyle w:val="Odstavecseseznamem"/>
        <w:numPr>
          <w:ilvl w:val="0"/>
          <w:numId w:val="4"/>
        </w:numPr>
        <w:spacing w:after="0" w:line="276" w:lineRule="auto"/>
        <w:ind w:left="709" w:hanging="283"/>
        <w:jc w:val="both"/>
        <w:rPr>
          <w:rFonts w:ascii="Segoe UI" w:hAnsi="Segoe UI" w:cs="Segoe UI"/>
          <w:sz w:val="24"/>
          <w:szCs w:val="24"/>
        </w:rPr>
      </w:pPr>
      <w:r w:rsidRPr="0047431C">
        <w:rPr>
          <w:rFonts w:ascii="Segoe UI" w:hAnsi="Segoe UI" w:cs="Segoe UI"/>
          <w:sz w:val="24"/>
          <w:szCs w:val="24"/>
        </w:rPr>
        <w:t>eviduje množství sdílené elektřiny připadající na jednotlivé odběratele, zajišťuje administrativní rozdělení a rozúčtování stanovené</w:t>
      </w:r>
      <w:r w:rsidRPr="006025F9">
        <w:rPr>
          <w:rFonts w:ascii="Segoe UI" w:hAnsi="Segoe UI" w:cs="Segoe UI"/>
          <w:sz w:val="24"/>
          <w:szCs w:val="24"/>
        </w:rPr>
        <w:t xml:space="preserve"> ceny sdílené elektřiny a zasílá ostatním členům skupiny sdílení souhrnné vyúčtování elektřiny.</w:t>
      </w:r>
    </w:p>
    <w:p w14:paraId="7B2DE697" w14:textId="77777777" w:rsidR="00FE4031" w:rsidRPr="006025F9" w:rsidRDefault="00EE2727">
      <w:pPr>
        <w:pStyle w:val="Odstavecseseznamem"/>
        <w:numPr>
          <w:ilvl w:val="0"/>
          <w:numId w:val="4"/>
        </w:numPr>
        <w:spacing w:after="0" w:line="276" w:lineRule="auto"/>
        <w:ind w:left="709" w:hanging="283"/>
        <w:jc w:val="both"/>
        <w:rPr>
          <w:rFonts w:ascii="Segoe UI" w:hAnsi="Segoe UI" w:cs="Segoe UI"/>
          <w:sz w:val="24"/>
          <w:szCs w:val="24"/>
        </w:rPr>
      </w:pPr>
      <w:r w:rsidRPr="006025F9">
        <w:rPr>
          <w:rFonts w:ascii="Segoe UI" w:hAnsi="Segoe UI" w:cs="Segoe UI"/>
          <w:sz w:val="24"/>
          <w:szCs w:val="24"/>
        </w:rPr>
        <w:t>je pověřen k zajišťování kompletní přefakturace sdílení elektřiny ve smyslu Směrnice ES č. 2 ke stanovení postupu při vyúčtování sdílené elektřiny</w:t>
      </w:r>
    </w:p>
    <w:p w14:paraId="2AF429BD" w14:textId="77777777" w:rsidR="00FE4031" w:rsidRPr="006025F9" w:rsidRDefault="00FE4031">
      <w:pPr>
        <w:spacing w:line="360" w:lineRule="auto"/>
        <w:jc w:val="center"/>
        <w:rPr>
          <w:rFonts w:ascii="Segoe UI" w:hAnsi="Segoe UI" w:cs="Segoe UI"/>
          <w:b/>
          <w:sz w:val="24"/>
          <w:szCs w:val="24"/>
        </w:rPr>
      </w:pPr>
    </w:p>
    <w:p w14:paraId="73F20D4D" w14:textId="77777777" w:rsidR="00FE4031" w:rsidRPr="006025F9" w:rsidRDefault="00EE2727">
      <w:pPr>
        <w:pStyle w:val="Odstavecseseznamem"/>
        <w:numPr>
          <w:ilvl w:val="0"/>
          <w:numId w:val="11"/>
        </w:numPr>
        <w:spacing w:line="360" w:lineRule="auto"/>
        <w:jc w:val="center"/>
        <w:rPr>
          <w:rFonts w:ascii="Segoe UI" w:hAnsi="Segoe UI" w:cs="Segoe UI"/>
          <w:b/>
          <w:sz w:val="24"/>
          <w:szCs w:val="24"/>
        </w:rPr>
      </w:pPr>
      <w:r w:rsidRPr="006025F9">
        <w:rPr>
          <w:rFonts w:ascii="Segoe UI" w:hAnsi="Segoe UI" w:cs="Segoe UI"/>
          <w:b/>
          <w:sz w:val="24"/>
          <w:szCs w:val="24"/>
        </w:rPr>
        <w:t>Změna alokačního klíče</w:t>
      </w:r>
    </w:p>
    <w:p w14:paraId="13DF0A03" w14:textId="49D8A828" w:rsidR="007028F3" w:rsidRPr="006025F9" w:rsidRDefault="00EE2727">
      <w:pPr>
        <w:pStyle w:val="Odstavecseseznamem"/>
        <w:numPr>
          <w:ilvl w:val="0"/>
          <w:numId w:val="6"/>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Změnu alokačního klíče navrhuje Správce. Návrh rozešle členům skupiny sdílení elektronicky e</w:t>
      </w:r>
      <w:r w:rsidR="0047431C">
        <w:rPr>
          <w:rFonts w:ascii="Segoe UI" w:hAnsi="Segoe UI" w:cs="Segoe UI"/>
          <w:bCs/>
          <w:sz w:val="24"/>
          <w:szCs w:val="24"/>
        </w:rPr>
        <w:t>-</w:t>
      </w:r>
      <w:r w:rsidRPr="006025F9">
        <w:rPr>
          <w:rFonts w:ascii="Segoe UI" w:hAnsi="Segoe UI" w:cs="Segoe UI"/>
          <w:bCs/>
          <w:sz w:val="24"/>
          <w:szCs w:val="24"/>
        </w:rPr>
        <w:t xml:space="preserve">mailem. Pokud se člen do </w:t>
      </w:r>
      <w:r w:rsidRPr="0047431C">
        <w:rPr>
          <w:rFonts w:ascii="Segoe UI" w:hAnsi="Segoe UI" w:cs="Segoe UI"/>
          <w:bCs/>
          <w:sz w:val="24"/>
          <w:szCs w:val="24"/>
          <w:highlight w:val="yellow"/>
        </w:rPr>
        <w:t>deseti (10)</w:t>
      </w:r>
      <w:r w:rsidRPr="006025F9">
        <w:rPr>
          <w:rFonts w:ascii="Segoe UI" w:hAnsi="Segoe UI" w:cs="Segoe UI"/>
          <w:bCs/>
          <w:sz w:val="24"/>
          <w:szCs w:val="24"/>
        </w:rPr>
        <w:t xml:space="preserve"> kalendářních dnů od doručení návrhu nevyjádří písemně (elektronicky e</w:t>
      </w:r>
      <w:r w:rsidR="0047431C">
        <w:rPr>
          <w:rFonts w:ascii="Segoe UI" w:hAnsi="Segoe UI" w:cs="Segoe UI"/>
          <w:bCs/>
          <w:sz w:val="24"/>
          <w:szCs w:val="24"/>
        </w:rPr>
        <w:t>-</w:t>
      </w:r>
      <w:r w:rsidRPr="006025F9">
        <w:rPr>
          <w:rFonts w:ascii="Segoe UI" w:hAnsi="Segoe UI" w:cs="Segoe UI"/>
          <w:bCs/>
          <w:sz w:val="24"/>
          <w:szCs w:val="24"/>
        </w:rPr>
        <w:t>mailem), platí, že se změnou alokačního klíče souhlasí.</w:t>
      </w:r>
    </w:p>
    <w:p w14:paraId="07E2097A" w14:textId="77777777" w:rsidR="007028F3" w:rsidRPr="006025F9" w:rsidRDefault="007028F3" w:rsidP="007028F3">
      <w:pPr>
        <w:pStyle w:val="Odstavecseseznamem"/>
        <w:spacing w:after="0" w:line="276" w:lineRule="auto"/>
        <w:ind w:left="426"/>
        <w:jc w:val="both"/>
        <w:rPr>
          <w:rFonts w:ascii="Segoe UI" w:hAnsi="Segoe UI" w:cs="Segoe UI"/>
          <w:bCs/>
          <w:sz w:val="24"/>
          <w:szCs w:val="24"/>
        </w:rPr>
      </w:pPr>
    </w:p>
    <w:p w14:paraId="0C553820" w14:textId="77777777" w:rsidR="007028F3" w:rsidRPr="006025F9" w:rsidRDefault="007028F3" w:rsidP="007028F3">
      <w:pPr>
        <w:pStyle w:val="Odstavecseseznamem"/>
        <w:numPr>
          <w:ilvl w:val="0"/>
          <w:numId w:val="6"/>
        </w:numPr>
        <w:tabs>
          <w:tab w:val="clear" w:pos="0"/>
        </w:tabs>
        <w:ind w:left="426" w:hanging="426"/>
        <w:jc w:val="both"/>
        <w:rPr>
          <w:rFonts w:ascii="Segoe UI" w:hAnsi="Segoe UI" w:cs="Segoe UI"/>
          <w:bCs/>
          <w:sz w:val="24"/>
          <w:szCs w:val="24"/>
        </w:rPr>
      </w:pPr>
      <w:r w:rsidRPr="006025F9">
        <w:rPr>
          <w:rFonts w:ascii="Segoe UI" w:hAnsi="Segoe UI" w:cs="Segoe UI"/>
          <w:bCs/>
          <w:sz w:val="24"/>
          <w:szCs w:val="24"/>
        </w:rPr>
        <w:t>Pro vyjádření nesouhlasu se změnou alokačního klíče se uplatní čl</w:t>
      </w:r>
      <w:r w:rsidRPr="0047431C">
        <w:rPr>
          <w:rFonts w:ascii="Segoe UI" w:hAnsi="Segoe UI" w:cs="Segoe UI"/>
          <w:bCs/>
          <w:sz w:val="24"/>
          <w:szCs w:val="24"/>
          <w:highlight w:val="yellow"/>
        </w:rPr>
        <w:t>. 14.4. a 14.5. Stanov ES</w:t>
      </w:r>
      <w:r w:rsidRPr="006025F9">
        <w:rPr>
          <w:rFonts w:ascii="Segoe UI" w:hAnsi="Segoe UI" w:cs="Segoe UI"/>
          <w:bCs/>
          <w:sz w:val="24"/>
          <w:szCs w:val="24"/>
        </w:rPr>
        <w:t>.</w:t>
      </w:r>
    </w:p>
    <w:p w14:paraId="04E8A0A7" w14:textId="77777777" w:rsidR="00FE4031" w:rsidRPr="006025F9" w:rsidRDefault="00FE4031">
      <w:pPr>
        <w:pStyle w:val="Odstavecseseznamem"/>
        <w:spacing w:after="0" w:line="276" w:lineRule="auto"/>
        <w:ind w:left="426"/>
        <w:jc w:val="both"/>
        <w:rPr>
          <w:rFonts w:ascii="Segoe UI" w:hAnsi="Segoe UI" w:cs="Segoe UI"/>
          <w:bCs/>
          <w:sz w:val="24"/>
          <w:szCs w:val="24"/>
        </w:rPr>
      </w:pPr>
    </w:p>
    <w:p w14:paraId="6B67C77C" w14:textId="77777777" w:rsidR="00FE4031" w:rsidRPr="006025F9" w:rsidRDefault="00EE2727">
      <w:pPr>
        <w:pStyle w:val="Odstavecseseznamem"/>
        <w:numPr>
          <w:ilvl w:val="0"/>
          <w:numId w:val="6"/>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Správce při stanovení alokačního klíče spolupracuje se členy skupiny sdílení a může zohlednit jejich stanovisko a podněty, konečná podoba alokačního klíče je však stanovena Správcem a je pro členy skupiny sdílení závazná.</w:t>
      </w:r>
    </w:p>
    <w:p w14:paraId="075CCF52" w14:textId="77777777" w:rsidR="00FE4031" w:rsidRPr="006025F9" w:rsidRDefault="00FE4031">
      <w:pPr>
        <w:pStyle w:val="Odstavecseseznamem"/>
        <w:rPr>
          <w:rFonts w:ascii="Segoe UI" w:hAnsi="Segoe UI" w:cs="Segoe UI"/>
          <w:bCs/>
          <w:sz w:val="24"/>
          <w:szCs w:val="24"/>
        </w:rPr>
      </w:pPr>
    </w:p>
    <w:p w14:paraId="0E8A263A" w14:textId="77777777" w:rsidR="00FE4031" w:rsidRPr="006025F9" w:rsidRDefault="00FE4031">
      <w:pPr>
        <w:pStyle w:val="Odstavecseseznamem"/>
        <w:rPr>
          <w:rFonts w:ascii="Segoe UI" w:hAnsi="Segoe UI" w:cs="Segoe UI"/>
          <w:bCs/>
          <w:sz w:val="24"/>
          <w:szCs w:val="24"/>
        </w:rPr>
      </w:pPr>
    </w:p>
    <w:p w14:paraId="64E943B4" w14:textId="77777777" w:rsidR="00FE4031" w:rsidRPr="006025F9" w:rsidRDefault="00EE2727">
      <w:pPr>
        <w:pStyle w:val="Odstavecseseznamem"/>
        <w:numPr>
          <w:ilvl w:val="0"/>
          <w:numId w:val="11"/>
        </w:numPr>
        <w:spacing w:line="360" w:lineRule="auto"/>
        <w:jc w:val="center"/>
        <w:rPr>
          <w:rFonts w:ascii="Segoe UI" w:hAnsi="Segoe UI" w:cs="Segoe UI"/>
          <w:b/>
          <w:sz w:val="24"/>
          <w:szCs w:val="24"/>
        </w:rPr>
      </w:pPr>
      <w:r w:rsidRPr="006025F9">
        <w:rPr>
          <w:rFonts w:ascii="Segoe UI" w:hAnsi="Segoe UI" w:cs="Segoe UI"/>
          <w:b/>
          <w:sz w:val="24"/>
          <w:szCs w:val="24"/>
        </w:rPr>
        <w:t>Cena sdílené elektřiny</w:t>
      </w:r>
    </w:p>
    <w:p w14:paraId="63D738EA" w14:textId="7A78A306" w:rsidR="00FE4031" w:rsidRPr="006025F9" w:rsidRDefault="00EE2727">
      <w:pPr>
        <w:pStyle w:val="Odstavecseseznamem"/>
        <w:numPr>
          <w:ilvl w:val="0"/>
          <w:numId w:val="7"/>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 xml:space="preserve">Cena dodané sdílené silové elektřiny je s účinností vůči všem členům v rámci dané skupiny sdílení stanovena Ceníkem vydávaným </w:t>
      </w:r>
      <w:r w:rsidRPr="00EA5349">
        <w:rPr>
          <w:rFonts w:ascii="Segoe UI" w:hAnsi="Segoe UI" w:cs="Segoe UI"/>
          <w:bCs/>
          <w:sz w:val="24"/>
          <w:szCs w:val="24"/>
          <w:highlight w:val="yellow"/>
        </w:rPr>
        <w:t>Výborem ES</w:t>
      </w:r>
      <w:r w:rsidR="00EA5349" w:rsidRPr="00EA5349">
        <w:rPr>
          <w:rFonts w:ascii="Segoe UI" w:hAnsi="Segoe UI" w:cs="Segoe UI"/>
          <w:bCs/>
          <w:sz w:val="24"/>
          <w:szCs w:val="24"/>
          <w:highlight w:val="yellow"/>
        </w:rPr>
        <w:t xml:space="preserve"> (nebo jiným statutárním orgánem)</w:t>
      </w:r>
      <w:r w:rsidRPr="006025F9">
        <w:rPr>
          <w:rFonts w:ascii="Segoe UI" w:hAnsi="Segoe UI" w:cs="Segoe UI"/>
          <w:bCs/>
          <w:sz w:val="24"/>
          <w:szCs w:val="24"/>
        </w:rPr>
        <w:t xml:space="preserve"> pro jednotlivé skupiny sdílení. Ceník je primárně uveřejňován na webových stránkách ES. Současně, je-li to technicky možné, doručován Správcem členům skupiny sdílení, obdobně jako oznámení o změně ceny ve smyslu odst. 4 tohoto článku. V případě, že je výrobce plátcem DPH, bude k této ceně bude při jejím vyúčtování dle Směrnice č. 2 připočtena DPH dle aktuálně účinných </w:t>
      </w:r>
      <w:r w:rsidRPr="006025F9">
        <w:rPr>
          <w:rFonts w:ascii="Segoe UI" w:hAnsi="Segoe UI" w:cs="Segoe UI"/>
          <w:bCs/>
          <w:sz w:val="24"/>
          <w:szCs w:val="24"/>
        </w:rPr>
        <w:lastRenderedPageBreak/>
        <w:t xml:space="preserve">právních předpisů. Cena dodané silové elektřiny v sobě zahrnuje všechny složky ceny dodávky silové elektřiny a je cenou úplnou a konečnou. </w:t>
      </w:r>
    </w:p>
    <w:p w14:paraId="52AF51C2" w14:textId="77777777" w:rsidR="00FE4031" w:rsidRPr="006025F9" w:rsidRDefault="00FE4031">
      <w:pPr>
        <w:pStyle w:val="Odstavecseseznamem"/>
        <w:spacing w:after="0" w:line="276" w:lineRule="auto"/>
        <w:ind w:left="426"/>
        <w:jc w:val="both"/>
        <w:rPr>
          <w:rFonts w:ascii="Segoe UI" w:hAnsi="Segoe UI" w:cs="Segoe UI"/>
          <w:bCs/>
          <w:sz w:val="24"/>
          <w:szCs w:val="24"/>
        </w:rPr>
      </w:pPr>
    </w:p>
    <w:p w14:paraId="2AE056C5" w14:textId="598A2445" w:rsidR="00FE4031" w:rsidRPr="006025F9" w:rsidRDefault="00EE2727">
      <w:pPr>
        <w:pStyle w:val="Odstavecseseznamem"/>
        <w:numPr>
          <w:ilvl w:val="0"/>
          <w:numId w:val="7"/>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 xml:space="preserve">Cena dodané sdílené silové elektřiny v sobě zahrnuje všechny složky ceny dodávky elektřiny a je cenou úplnou a konečnou, nezahrnuje však distribuční poplatky. </w:t>
      </w:r>
      <w:bookmarkStart w:id="2" w:name="_Hlk208412853"/>
      <w:r w:rsidRPr="006025F9">
        <w:rPr>
          <w:rFonts w:ascii="Segoe UI" w:hAnsi="Segoe UI" w:cs="Segoe UI"/>
          <w:bCs/>
          <w:sz w:val="24"/>
          <w:szCs w:val="24"/>
        </w:rPr>
        <w:t xml:space="preserve">Vedle ceny dodané elektřiny bude ES (Správcem) účtován odběratelům administrativní poplatek za správu sdílení dle Směrnice č. 2 ve výši stanovené Ceníkem vydávaným </w:t>
      </w:r>
      <w:r w:rsidRPr="00EA5349">
        <w:rPr>
          <w:rFonts w:ascii="Segoe UI" w:hAnsi="Segoe UI" w:cs="Segoe UI"/>
          <w:bCs/>
          <w:sz w:val="24"/>
          <w:szCs w:val="24"/>
          <w:highlight w:val="yellow"/>
        </w:rPr>
        <w:t>Výborem ES</w:t>
      </w:r>
      <w:r w:rsidR="00EA5349" w:rsidRPr="00EA5349">
        <w:rPr>
          <w:rFonts w:ascii="Segoe UI" w:hAnsi="Segoe UI" w:cs="Segoe UI"/>
          <w:bCs/>
          <w:sz w:val="24"/>
          <w:szCs w:val="24"/>
          <w:highlight w:val="yellow"/>
        </w:rPr>
        <w:t xml:space="preserve"> (nebo jiným statutárním orgánem)</w:t>
      </w:r>
      <w:r w:rsidRPr="006025F9">
        <w:rPr>
          <w:rFonts w:ascii="Segoe UI" w:hAnsi="Segoe UI" w:cs="Segoe UI"/>
          <w:bCs/>
          <w:sz w:val="24"/>
          <w:szCs w:val="24"/>
        </w:rPr>
        <w:t xml:space="preserve">, a to </w:t>
      </w:r>
      <w:r w:rsidRPr="006025F9">
        <w:rPr>
          <w:rFonts w:ascii="Segoe UI" w:hAnsi="Segoe UI" w:cs="Segoe UI"/>
          <w:sz w:val="24"/>
          <w:szCs w:val="24"/>
        </w:rPr>
        <w:t>v poměru, kterým se na sdílení elektřiny podíleli.</w:t>
      </w:r>
      <w:bookmarkEnd w:id="2"/>
    </w:p>
    <w:p w14:paraId="7B6D8E7E" w14:textId="77777777" w:rsidR="00FE4031" w:rsidRPr="006025F9" w:rsidRDefault="00FE4031">
      <w:pPr>
        <w:pStyle w:val="Odstavecseseznamem"/>
        <w:rPr>
          <w:rFonts w:ascii="Segoe UI" w:hAnsi="Segoe UI" w:cs="Segoe UI"/>
          <w:bCs/>
          <w:sz w:val="24"/>
          <w:szCs w:val="24"/>
        </w:rPr>
      </w:pPr>
    </w:p>
    <w:p w14:paraId="35006A31" w14:textId="5F4CF150" w:rsidR="00FE4031" w:rsidRPr="006025F9" w:rsidRDefault="00EE2727">
      <w:pPr>
        <w:pStyle w:val="Odstavecseseznamem"/>
        <w:numPr>
          <w:ilvl w:val="0"/>
          <w:numId w:val="7"/>
        </w:numPr>
        <w:spacing w:after="0" w:line="276" w:lineRule="auto"/>
        <w:ind w:left="426" w:hanging="426"/>
        <w:jc w:val="both"/>
        <w:rPr>
          <w:rFonts w:ascii="Segoe UI" w:hAnsi="Segoe UI" w:cs="Segoe UI"/>
          <w:bCs/>
          <w:sz w:val="24"/>
          <w:szCs w:val="24"/>
        </w:rPr>
      </w:pPr>
      <w:bookmarkStart w:id="3" w:name="_Hlk208412870"/>
      <w:r w:rsidRPr="006025F9">
        <w:rPr>
          <w:rFonts w:ascii="Segoe UI" w:hAnsi="Segoe UI" w:cs="Segoe UI"/>
          <w:bCs/>
          <w:sz w:val="24"/>
          <w:szCs w:val="24"/>
        </w:rPr>
        <w:t xml:space="preserve">Cena je stanovena </w:t>
      </w:r>
      <w:r w:rsidRPr="00EA5349">
        <w:rPr>
          <w:rFonts w:ascii="Segoe UI" w:hAnsi="Segoe UI" w:cs="Segoe UI"/>
          <w:bCs/>
          <w:sz w:val="24"/>
          <w:szCs w:val="24"/>
          <w:highlight w:val="yellow"/>
        </w:rPr>
        <w:t>Výborem ES</w:t>
      </w:r>
      <w:r w:rsidR="00EA5349" w:rsidRPr="00EA5349">
        <w:rPr>
          <w:rFonts w:ascii="Segoe UI" w:hAnsi="Segoe UI" w:cs="Segoe UI"/>
          <w:bCs/>
          <w:sz w:val="24"/>
          <w:szCs w:val="24"/>
          <w:highlight w:val="yellow"/>
        </w:rPr>
        <w:t xml:space="preserve"> </w:t>
      </w:r>
      <w:r w:rsidR="00EA5349" w:rsidRPr="00EA5349">
        <w:rPr>
          <w:rFonts w:ascii="Segoe UI" w:hAnsi="Segoe UI" w:cs="Segoe UI"/>
          <w:bCs/>
          <w:sz w:val="24"/>
          <w:szCs w:val="24"/>
          <w:highlight w:val="yellow"/>
        </w:rPr>
        <w:t>(nebo jiným statutárním orgánem)</w:t>
      </w:r>
      <w:r w:rsidRPr="006025F9">
        <w:rPr>
          <w:rFonts w:ascii="Segoe UI" w:hAnsi="Segoe UI" w:cs="Segoe UI"/>
          <w:bCs/>
          <w:sz w:val="24"/>
          <w:szCs w:val="24"/>
        </w:rPr>
        <w:t xml:space="preserve"> s přihlédnutím aktuální situaci na trhu a ekonomické analýze Energetického společenství (Správce), přičemž na podkladu dat získaných při sdílení a situaci na trhu s elektřinou tato cena může být </w:t>
      </w:r>
      <w:r w:rsidRPr="00EA5349">
        <w:rPr>
          <w:rFonts w:ascii="Segoe UI" w:hAnsi="Segoe UI" w:cs="Segoe UI"/>
          <w:bCs/>
          <w:sz w:val="24"/>
          <w:szCs w:val="24"/>
          <w:highlight w:val="yellow"/>
        </w:rPr>
        <w:t xml:space="preserve">Výborem </w:t>
      </w:r>
      <w:r w:rsidR="00EA5349" w:rsidRPr="00EA5349">
        <w:rPr>
          <w:rFonts w:ascii="Segoe UI" w:hAnsi="Segoe UI" w:cs="Segoe UI"/>
          <w:bCs/>
          <w:sz w:val="24"/>
          <w:szCs w:val="24"/>
          <w:highlight w:val="yellow"/>
        </w:rPr>
        <w:t>(nebo jiným statutárním orgánem)</w:t>
      </w:r>
      <w:r w:rsidR="00EA5349">
        <w:rPr>
          <w:rFonts w:ascii="Segoe UI" w:hAnsi="Segoe UI" w:cs="Segoe UI"/>
          <w:bCs/>
          <w:sz w:val="24"/>
          <w:szCs w:val="24"/>
        </w:rPr>
        <w:t xml:space="preserve"> </w:t>
      </w:r>
      <w:r w:rsidRPr="006025F9">
        <w:rPr>
          <w:rFonts w:ascii="Segoe UI" w:hAnsi="Segoe UI" w:cs="Segoe UI"/>
          <w:bCs/>
          <w:sz w:val="24"/>
          <w:szCs w:val="24"/>
        </w:rPr>
        <w:t>změněna.</w:t>
      </w:r>
      <w:bookmarkEnd w:id="3"/>
    </w:p>
    <w:p w14:paraId="6BF69B5C" w14:textId="77777777" w:rsidR="00FE4031" w:rsidRPr="006025F9" w:rsidRDefault="00FE4031">
      <w:pPr>
        <w:pStyle w:val="Odstavecseseznamem"/>
        <w:rPr>
          <w:rFonts w:ascii="Segoe UI" w:hAnsi="Segoe UI" w:cs="Segoe UI"/>
          <w:bCs/>
          <w:sz w:val="24"/>
          <w:szCs w:val="24"/>
        </w:rPr>
      </w:pPr>
    </w:p>
    <w:p w14:paraId="6EB31626" w14:textId="180C0497" w:rsidR="00FE4031" w:rsidRPr="006025F9" w:rsidRDefault="00EE2727">
      <w:pPr>
        <w:pStyle w:val="Odstavecseseznamem"/>
        <w:numPr>
          <w:ilvl w:val="0"/>
          <w:numId w:val="7"/>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Změna ceny sdílené elektřiny</w:t>
      </w:r>
      <w:r w:rsidR="001228B0">
        <w:rPr>
          <w:rFonts w:ascii="Segoe UI" w:hAnsi="Segoe UI" w:cs="Segoe UI"/>
          <w:bCs/>
          <w:sz w:val="24"/>
          <w:szCs w:val="24"/>
        </w:rPr>
        <w:t xml:space="preserve"> </w:t>
      </w:r>
      <w:r w:rsidRPr="006025F9">
        <w:rPr>
          <w:rFonts w:ascii="Segoe UI" w:hAnsi="Segoe UI" w:cs="Segoe UI"/>
          <w:bCs/>
          <w:sz w:val="24"/>
          <w:szCs w:val="24"/>
        </w:rPr>
        <w:t xml:space="preserve">bude stanovena změnou Ceníku ze strany </w:t>
      </w:r>
      <w:r w:rsidRPr="00EA5349">
        <w:rPr>
          <w:rFonts w:ascii="Segoe UI" w:hAnsi="Segoe UI" w:cs="Segoe UI"/>
          <w:bCs/>
          <w:sz w:val="24"/>
          <w:szCs w:val="24"/>
          <w:highlight w:val="yellow"/>
        </w:rPr>
        <w:t>Výboru ES</w:t>
      </w:r>
      <w:r w:rsidR="00EA5349" w:rsidRPr="00EA5349">
        <w:rPr>
          <w:rFonts w:ascii="Segoe UI" w:hAnsi="Segoe UI" w:cs="Segoe UI"/>
          <w:bCs/>
          <w:sz w:val="24"/>
          <w:szCs w:val="24"/>
          <w:highlight w:val="yellow"/>
        </w:rPr>
        <w:t xml:space="preserve"> </w:t>
      </w:r>
      <w:r w:rsidR="00EA5349" w:rsidRPr="00EA5349">
        <w:rPr>
          <w:rFonts w:ascii="Segoe UI" w:hAnsi="Segoe UI" w:cs="Segoe UI"/>
          <w:bCs/>
          <w:sz w:val="24"/>
          <w:szCs w:val="24"/>
          <w:highlight w:val="yellow"/>
        </w:rPr>
        <w:t>(nebo jin</w:t>
      </w:r>
      <w:r w:rsidR="00EA5349">
        <w:rPr>
          <w:rFonts w:ascii="Segoe UI" w:hAnsi="Segoe UI" w:cs="Segoe UI"/>
          <w:bCs/>
          <w:sz w:val="24"/>
          <w:szCs w:val="24"/>
          <w:highlight w:val="yellow"/>
        </w:rPr>
        <w:t>ého</w:t>
      </w:r>
      <w:r w:rsidR="00EA5349" w:rsidRPr="00EA5349">
        <w:rPr>
          <w:rFonts w:ascii="Segoe UI" w:hAnsi="Segoe UI" w:cs="Segoe UI"/>
          <w:bCs/>
          <w:sz w:val="24"/>
          <w:szCs w:val="24"/>
          <w:highlight w:val="yellow"/>
        </w:rPr>
        <w:t xml:space="preserve"> statutární</w:t>
      </w:r>
      <w:r w:rsidR="00EA5349">
        <w:rPr>
          <w:rFonts w:ascii="Segoe UI" w:hAnsi="Segoe UI" w:cs="Segoe UI"/>
          <w:bCs/>
          <w:sz w:val="24"/>
          <w:szCs w:val="24"/>
          <w:highlight w:val="yellow"/>
        </w:rPr>
        <w:t>ho</w:t>
      </w:r>
      <w:r w:rsidR="00EA5349" w:rsidRPr="00EA5349">
        <w:rPr>
          <w:rFonts w:ascii="Segoe UI" w:hAnsi="Segoe UI" w:cs="Segoe UI"/>
          <w:bCs/>
          <w:sz w:val="24"/>
          <w:szCs w:val="24"/>
          <w:highlight w:val="yellow"/>
        </w:rPr>
        <w:t xml:space="preserve"> orgán</w:t>
      </w:r>
      <w:r w:rsidR="00EA5349">
        <w:rPr>
          <w:rFonts w:ascii="Segoe UI" w:hAnsi="Segoe UI" w:cs="Segoe UI"/>
          <w:bCs/>
          <w:sz w:val="24"/>
          <w:szCs w:val="24"/>
          <w:highlight w:val="yellow"/>
        </w:rPr>
        <w:t>u</w:t>
      </w:r>
      <w:r w:rsidR="00EA5349" w:rsidRPr="00EA5349">
        <w:rPr>
          <w:rFonts w:ascii="Segoe UI" w:hAnsi="Segoe UI" w:cs="Segoe UI"/>
          <w:bCs/>
          <w:sz w:val="24"/>
          <w:szCs w:val="24"/>
          <w:highlight w:val="yellow"/>
        </w:rPr>
        <w:t>)</w:t>
      </w:r>
      <w:r w:rsidRPr="006025F9">
        <w:rPr>
          <w:rFonts w:ascii="Segoe UI" w:hAnsi="Segoe UI" w:cs="Segoe UI"/>
          <w:bCs/>
          <w:sz w:val="24"/>
          <w:szCs w:val="24"/>
        </w:rPr>
        <w:t xml:space="preserve"> a uveřejněna vyhlášením na webových stránkách ES, a to nejpozději do </w:t>
      </w:r>
      <w:r w:rsidRPr="0047431C">
        <w:rPr>
          <w:rFonts w:ascii="Segoe UI" w:hAnsi="Segoe UI" w:cs="Segoe UI"/>
          <w:bCs/>
          <w:sz w:val="24"/>
          <w:szCs w:val="24"/>
          <w:highlight w:val="yellow"/>
        </w:rPr>
        <w:t>15</w:t>
      </w:r>
      <w:r w:rsidRPr="006025F9">
        <w:rPr>
          <w:rFonts w:ascii="Segoe UI" w:hAnsi="Segoe UI" w:cs="Segoe UI"/>
          <w:bCs/>
          <w:sz w:val="24"/>
          <w:szCs w:val="24"/>
        </w:rPr>
        <w:t xml:space="preserve"> kalendářních dnů před započetím nového zúčtovacího období (kalendářního měsíce).  Nad rámec toho, je-li to technicky možné, bude změna ceny oznámena ES (Správcem) formou zaslání písemného (e</w:t>
      </w:r>
      <w:r w:rsidR="0047431C">
        <w:rPr>
          <w:rFonts w:ascii="Segoe UI" w:hAnsi="Segoe UI" w:cs="Segoe UI"/>
          <w:bCs/>
          <w:sz w:val="24"/>
          <w:szCs w:val="24"/>
        </w:rPr>
        <w:t>-</w:t>
      </w:r>
      <w:r w:rsidRPr="006025F9">
        <w:rPr>
          <w:rFonts w:ascii="Segoe UI" w:hAnsi="Segoe UI" w:cs="Segoe UI"/>
          <w:bCs/>
          <w:sz w:val="24"/>
          <w:szCs w:val="24"/>
        </w:rPr>
        <w:t>mailového) sdělení s aktuálním Ceníkem všem členům skupiny sdílení</w:t>
      </w:r>
      <w:r w:rsidR="00BC0CE2">
        <w:rPr>
          <w:rFonts w:ascii="Segoe UI" w:hAnsi="Segoe UI" w:cs="Segoe UI"/>
          <w:bCs/>
          <w:sz w:val="24"/>
          <w:szCs w:val="24"/>
        </w:rPr>
        <w:t>.</w:t>
      </w:r>
    </w:p>
    <w:p w14:paraId="6765A836" w14:textId="77777777" w:rsidR="00FE4031" w:rsidRPr="006025F9" w:rsidRDefault="00FE4031">
      <w:pPr>
        <w:pStyle w:val="Odstavecseseznamem"/>
        <w:rPr>
          <w:rFonts w:ascii="Segoe UI" w:hAnsi="Segoe UI" w:cs="Segoe UI"/>
          <w:bCs/>
          <w:sz w:val="24"/>
          <w:szCs w:val="24"/>
        </w:rPr>
      </w:pPr>
    </w:p>
    <w:p w14:paraId="41F31BEC" w14:textId="5543325E" w:rsidR="00FE4031" w:rsidRPr="006025F9" w:rsidRDefault="00EE2727">
      <w:pPr>
        <w:pStyle w:val="Odstavecseseznamem"/>
        <w:numPr>
          <w:ilvl w:val="0"/>
          <w:numId w:val="7"/>
        </w:numPr>
        <w:ind w:left="426" w:hanging="426"/>
        <w:jc w:val="both"/>
        <w:rPr>
          <w:rFonts w:ascii="Segoe UI" w:hAnsi="Segoe UI" w:cs="Segoe UI"/>
          <w:bCs/>
          <w:sz w:val="24"/>
          <w:szCs w:val="24"/>
        </w:rPr>
      </w:pPr>
      <w:r w:rsidRPr="00EA5349">
        <w:rPr>
          <w:rFonts w:ascii="Segoe UI" w:hAnsi="Segoe UI" w:cs="Segoe UI"/>
          <w:bCs/>
          <w:sz w:val="24"/>
          <w:szCs w:val="24"/>
          <w:highlight w:val="yellow"/>
        </w:rPr>
        <w:t>Výbor ES</w:t>
      </w:r>
      <w:r w:rsidR="00EA5349" w:rsidRPr="00EA5349">
        <w:rPr>
          <w:rFonts w:ascii="Segoe UI" w:hAnsi="Segoe UI" w:cs="Segoe UI"/>
          <w:bCs/>
          <w:sz w:val="24"/>
          <w:szCs w:val="24"/>
          <w:highlight w:val="yellow"/>
        </w:rPr>
        <w:t xml:space="preserve"> </w:t>
      </w:r>
      <w:r w:rsidR="00EA5349" w:rsidRPr="00EA5349">
        <w:rPr>
          <w:rFonts w:ascii="Segoe UI" w:hAnsi="Segoe UI" w:cs="Segoe UI"/>
          <w:bCs/>
          <w:sz w:val="24"/>
          <w:szCs w:val="24"/>
          <w:highlight w:val="yellow"/>
        </w:rPr>
        <w:t>(nebo jiný statutární orgán)</w:t>
      </w:r>
      <w:r w:rsidRPr="006025F9">
        <w:rPr>
          <w:rFonts w:ascii="Segoe UI" w:hAnsi="Segoe UI" w:cs="Segoe UI"/>
          <w:bCs/>
          <w:sz w:val="24"/>
          <w:szCs w:val="24"/>
        </w:rPr>
        <w:t xml:space="preserve"> při stanovení ceny sdílené elektřiny a jejích změnách spolupracuje se členy skupiny sdílení a může zohlednit jejich stanovisko a podněty, konečná podoba ceny je však stanovena </w:t>
      </w:r>
      <w:r w:rsidRPr="00BE0919">
        <w:rPr>
          <w:rFonts w:ascii="Segoe UI" w:hAnsi="Segoe UI" w:cs="Segoe UI"/>
          <w:bCs/>
          <w:sz w:val="24"/>
          <w:szCs w:val="24"/>
          <w:highlight w:val="yellow"/>
        </w:rPr>
        <w:t xml:space="preserve">Výborem ES </w:t>
      </w:r>
      <w:r w:rsidR="00BE0919" w:rsidRPr="00BE0919">
        <w:rPr>
          <w:rFonts w:ascii="Segoe UI" w:hAnsi="Segoe UI" w:cs="Segoe UI"/>
          <w:bCs/>
          <w:sz w:val="24"/>
          <w:szCs w:val="24"/>
          <w:highlight w:val="yellow"/>
        </w:rPr>
        <w:t>(nebo jiným statutárním orgánem)</w:t>
      </w:r>
      <w:r w:rsidR="00BE0919">
        <w:rPr>
          <w:rFonts w:ascii="Segoe UI" w:hAnsi="Segoe UI" w:cs="Segoe UI"/>
          <w:bCs/>
          <w:sz w:val="24"/>
          <w:szCs w:val="24"/>
        </w:rPr>
        <w:t xml:space="preserve"> </w:t>
      </w:r>
      <w:r w:rsidRPr="006025F9">
        <w:rPr>
          <w:rFonts w:ascii="Segoe UI" w:hAnsi="Segoe UI" w:cs="Segoe UI"/>
          <w:bCs/>
          <w:sz w:val="24"/>
          <w:szCs w:val="24"/>
        </w:rPr>
        <w:t>a je pro členy skupiny sdílení závazná.</w:t>
      </w:r>
    </w:p>
    <w:p w14:paraId="7C3B66A5" w14:textId="77777777" w:rsidR="007028F3" w:rsidRPr="006025F9" w:rsidRDefault="007028F3" w:rsidP="007028F3">
      <w:pPr>
        <w:pStyle w:val="Odstavecseseznamem"/>
        <w:rPr>
          <w:rFonts w:ascii="Segoe UI" w:hAnsi="Segoe UI" w:cs="Segoe UI"/>
          <w:bCs/>
          <w:sz w:val="24"/>
          <w:szCs w:val="24"/>
        </w:rPr>
      </w:pPr>
    </w:p>
    <w:p w14:paraId="1EFE4161" w14:textId="77777777" w:rsidR="007028F3" w:rsidRPr="006025F9" w:rsidRDefault="007028F3" w:rsidP="007028F3">
      <w:pPr>
        <w:pStyle w:val="Odstavecseseznamem"/>
        <w:numPr>
          <w:ilvl w:val="0"/>
          <w:numId w:val="7"/>
        </w:numPr>
        <w:tabs>
          <w:tab w:val="clear" w:pos="0"/>
        </w:tabs>
        <w:suppressAutoHyphens w:val="0"/>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 xml:space="preserve">Námitky proti změně ceny dle této směrnice se podávají ve lhůtě </w:t>
      </w:r>
      <w:r w:rsidRPr="00BC0CE2">
        <w:rPr>
          <w:rFonts w:ascii="Segoe UI" w:hAnsi="Segoe UI" w:cs="Segoe UI"/>
          <w:bCs/>
          <w:sz w:val="24"/>
          <w:szCs w:val="24"/>
          <w:highlight w:val="yellow"/>
        </w:rPr>
        <w:t>7</w:t>
      </w:r>
      <w:r w:rsidRPr="006025F9">
        <w:rPr>
          <w:rFonts w:ascii="Segoe UI" w:hAnsi="Segoe UI" w:cs="Segoe UI"/>
          <w:bCs/>
          <w:sz w:val="24"/>
          <w:szCs w:val="24"/>
        </w:rPr>
        <w:t xml:space="preserve"> dnů ode dne doručení jejího oznámení, a to Energetickému společenství (Správci) a musí být v této lhůtě odůvodněny. </w:t>
      </w:r>
      <w:r w:rsidRPr="00BC0CE2">
        <w:rPr>
          <w:rFonts w:ascii="Segoe UI" w:hAnsi="Segoe UI" w:cs="Segoe UI"/>
          <w:bCs/>
          <w:sz w:val="24"/>
          <w:szCs w:val="24"/>
          <w:highlight w:val="yellow"/>
        </w:rPr>
        <w:t>O podaných námitkách rozhoduje Rozhodčí komise Energetického společenství dle čl. 12.13. Stanov.</w:t>
      </w:r>
      <w:r w:rsidRPr="006025F9">
        <w:rPr>
          <w:rFonts w:ascii="Segoe UI" w:hAnsi="Segoe UI" w:cs="Segoe UI"/>
          <w:bCs/>
          <w:sz w:val="24"/>
          <w:szCs w:val="24"/>
        </w:rPr>
        <w:t xml:space="preserve"> Podání námitek má vůči změně ceny odkladný účinek. V případě, že Rozhodčí komise námitky shledá nedůvodnými, je vůči všem smluvním stranám změna ceny účinná od počátku nadcházejícího zúčtovacího období.</w:t>
      </w:r>
    </w:p>
    <w:p w14:paraId="54D4A143" w14:textId="77777777" w:rsidR="007028F3" w:rsidRPr="006025F9" w:rsidRDefault="007028F3" w:rsidP="007028F3">
      <w:pPr>
        <w:pStyle w:val="Odstavecseseznamem"/>
        <w:ind w:left="426"/>
        <w:jc w:val="both"/>
        <w:rPr>
          <w:rFonts w:ascii="Segoe UI" w:hAnsi="Segoe UI" w:cs="Segoe UI"/>
          <w:bCs/>
          <w:sz w:val="24"/>
          <w:szCs w:val="24"/>
        </w:rPr>
      </w:pPr>
    </w:p>
    <w:p w14:paraId="4500AF25" w14:textId="77777777" w:rsidR="007028F3" w:rsidRPr="006025F9" w:rsidRDefault="007028F3" w:rsidP="007028F3">
      <w:pPr>
        <w:pStyle w:val="Odstavecseseznamem"/>
        <w:ind w:left="426"/>
        <w:jc w:val="both"/>
        <w:rPr>
          <w:rFonts w:ascii="Segoe UI" w:hAnsi="Segoe UI" w:cs="Segoe UI"/>
          <w:bCs/>
          <w:sz w:val="24"/>
          <w:szCs w:val="24"/>
        </w:rPr>
      </w:pPr>
    </w:p>
    <w:p w14:paraId="775EA028" w14:textId="77777777" w:rsidR="00FE4031" w:rsidRPr="006025F9" w:rsidRDefault="00EE2727">
      <w:pPr>
        <w:pStyle w:val="Odstavecseseznamem"/>
        <w:numPr>
          <w:ilvl w:val="0"/>
          <w:numId w:val="11"/>
        </w:numPr>
        <w:spacing w:after="0" w:line="276" w:lineRule="auto"/>
        <w:ind w:left="0" w:firstLine="0"/>
        <w:jc w:val="center"/>
        <w:rPr>
          <w:rFonts w:ascii="Segoe UI" w:hAnsi="Segoe UI" w:cs="Segoe UI"/>
          <w:b/>
          <w:sz w:val="24"/>
          <w:szCs w:val="24"/>
        </w:rPr>
      </w:pPr>
      <w:r w:rsidRPr="006025F9">
        <w:rPr>
          <w:rFonts w:ascii="Segoe UI" w:hAnsi="Segoe UI" w:cs="Segoe UI"/>
          <w:b/>
          <w:sz w:val="24"/>
          <w:szCs w:val="24"/>
        </w:rPr>
        <w:t>Práva a povinnosti členů skupiny sdílení</w:t>
      </w:r>
    </w:p>
    <w:p w14:paraId="68C77F0C" w14:textId="77777777" w:rsidR="0073032D" w:rsidRPr="006025F9" w:rsidRDefault="0073032D" w:rsidP="0073032D">
      <w:pPr>
        <w:pStyle w:val="Odstavecseseznamem"/>
        <w:numPr>
          <w:ilvl w:val="0"/>
          <w:numId w:val="16"/>
        </w:numPr>
        <w:suppressAutoHyphens w:val="0"/>
        <w:spacing w:after="0" w:line="276" w:lineRule="auto"/>
        <w:ind w:left="426" w:hanging="426"/>
        <w:jc w:val="both"/>
        <w:rPr>
          <w:rFonts w:ascii="Segoe UI" w:hAnsi="Segoe UI" w:cs="Segoe UI"/>
          <w:bCs/>
          <w:sz w:val="24"/>
          <w:szCs w:val="24"/>
        </w:rPr>
      </w:pPr>
      <w:r w:rsidRPr="006025F9">
        <w:rPr>
          <w:rFonts w:ascii="Segoe UI" w:hAnsi="Segoe UI" w:cs="Segoe UI"/>
          <w:sz w:val="24"/>
          <w:szCs w:val="24"/>
        </w:rPr>
        <w:t>Výrobce elektřiny, který je členem skupiny sdílení, plní následující povinnosti:</w:t>
      </w:r>
    </w:p>
    <w:p w14:paraId="4861EC44"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zajišťuje provoz výrobny a sdílení; udržuje výrobnu v technickém a provozuschopném stavu a odpovídá za její legální a bezpečný provoz po celou dobu zapojení do sdílení. Současně zaručuje, že sdílení elektřiny probíhá v souladu s touto směrnicí, stanovami ES a všemi platnými právními předpisy.</w:t>
      </w:r>
    </w:p>
    <w:p w14:paraId="6FB1BEAC"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splňuje technické a administrativní podmínky; dbá na to, aby jeho výrobna byla řádně registrována v Informačním systému EDC, splňovala veškeré podmínky připojení k distribuční soustavě a disponovala funkčním průběhovým měřením. Instalaci měření výrobce zajišťuje v součinnosti s ES (správcem skupiny sdílení) a provozovatelem distribuční soustavy.</w:t>
      </w:r>
    </w:p>
    <w:p w14:paraId="10ECC1C0"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poskytuje potřebné informace a součinnost; předává správci skupiny sdílení úplné a aktuální údaje o výrobě a provozu výrobny, které jsou nezbytné pro správné rozúčtování a vyhodnocování sdílené elektřiny. Zároveň je povinen bez zbytečného odkladu oznámit jakékoli změny, které by mohly mít vliv na sdílení (např. údržbu, odstávku, změnu parametrů výrobny apod.).</w:t>
      </w:r>
    </w:p>
    <w:p w14:paraId="65D1A090"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řeší poruchy a mimořádné události; v případě závady, výpadku nebo jiné skutečnosti bránící řádnému sdílení je výrobce povinen neprodleně informovat ES i ostatní členy skupiny sdílení a zajistit odstranění závady bez zbytečného odkladu. Pokud dojde k dlouhodobému omezení dodávky, spolupracuje s ES na hledání náhradního řešení.</w:t>
      </w:r>
    </w:p>
    <w:p w14:paraId="3609AEE5"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zpřístupňuje dokumentaci; Na žádost ES poskytne kopie smluv nebo dokumentů vztahujících se k provozu výrobny (např. smlouvy o připojení, výkupu přetoků, revizní zprávy apod.), pokud mohou mít vliv na provoz nebo vyúčtování sdílené elektřiny. Stejný postup platí i v případě změn, které se týkají technických nebo provozních parametrů výrobny.</w:t>
      </w:r>
    </w:p>
    <w:p w14:paraId="2C876753"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umožňuje výkon správy a evidenci dat; udělí ES nebo osobě pověřené správou skupiny sdílení plnou moc opravňující jej k registraci uživatelského účtu, dodávkového EAN, skupiny sdílení v informačním systému EDC a dalším souvisejícím jednáním s EDC;</w:t>
      </w:r>
    </w:p>
    <w:p w14:paraId="6193B6B7" w14:textId="77777777" w:rsidR="0073032D" w:rsidRPr="006025F9" w:rsidRDefault="0073032D" w:rsidP="0073032D">
      <w:pPr>
        <w:pStyle w:val="Odstavecseseznamem"/>
        <w:numPr>
          <w:ilvl w:val="0"/>
          <w:numId w:val="17"/>
        </w:numPr>
        <w:suppressAutoHyphens w:val="0"/>
        <w:ind w:left="851"/>
        <w:jc w:val="both"/>
        <w:rPr>
          <w:rFonts w:ascii="Segoe UI" w:hAnsi="Segoe UI" w:cs="Segoe UI"/>
          <w:sz w:val="24"/>
          <w:szCs w:val="24"/>
        </w:rPr>
      </w:pPr>
      <w:r w:rsidRPr="006025F9">
        <w:rPr>
          <w:rFonts w:ascii="Segoe UI" w:hAnsi="Segoe UI" w:cs="Segoe UI"/>
          <w:sz w:val="24"/>
          <w:szCs w:val="24"/>
        </w:rPr>
        <w:t>jedná v dobré víře a spolupracuje s ostatními členy; při sdílení jedná poctivě, s náležitou péčí a s ohledem na zájmy ostatních členů skupiny. Je povinen poskytovat přiměřenou součinnost při řešení otázek spojených s provozem skupiny sdílení, vyúčtováním sdílené elektřiny nebo správou systému.</w:t>
      </w:r>
    </w:p>
    <w:p w14:paraId="7AD562F8" w14:textId="6EB384E0" w:rsidR="0073032D" w:rsidRPr="006025F9" w:rsidRDefault="0073032D" w:rsidP="0073032D">
      <w:pPr>
        <w:pStyle w:val="Odstavecseseznamem"/>
        <w:numPr>
          <w:ilvl w:val="0"/>
          <w:numId w:val="17"/>
        </w:numPr>
        <w:suppressAutoHyphens w:val="0"/>
        <w:ind w:left="851"/>
        <w:jc w:val="both"/>
        <w:rPr>
          <w:rFonts w:ascii="Segoe UI" w:hAnsi="Segoe UI" w:cs="Segoe UI"/>
          <w:bCs/>
          <w:sz w:val="24"/>
          <w:szCs w:val="24"/>
        </w:rPr>
      </w:pPr>
      <w:r w:rsidRPr="006025F9">
        <w:rPr>
          <w:rFonts w:ascii="Segoe UI" w:hAnsi="Segoe UI" w:cs="Segoe UI"/>
          <w:sz w:val="24"/>
          <w:szCs w:val="24"/>
        </w:rPr>
        <w:t xml:space="preserve">dodržuje zásady odpovědného hospodaření; výrobce je povinen využívat výrobnu v souladu s jejím určením a nepřijímat taková opatření, která by mohla </w:t>
      </w:r>
      <w:r w:rsidRPr="006025F9">
        <w:rPr>
          <w:rFonts w:ascii="Segoe UI" w:hAnsi="Segoe UI" w:cs="Segoe UI"/>
          <w:sz w:val="24"/>
          <w:szCs w:val="24"/>
        </w:rPr>
        <w:lastRenderedPageBreak/>
        <w:t>ohrozit stabilitu sdílení nebo narušit poměrné rozdělení vyrobené elektřiny mezi členy skupiny</w:t>
      </w:r>
      <w:r w:rsidR="00BA444D">
        <w:rPr>
          <w:rFonts w:ascii="Segoe UI" w:hAnsi="Segoe UI" w:cs="Segoe UI"/>
          <w:sz w:val="24"/>
          <w:szCs w:val="24"/>
        </w:rPr>
        <w:t>.</w:t>
      </w:r>
    </w:p>
    <w:p w14:paraId="0FE60B1C" w14:textId="77777777" w:rsidR="00FE4031" w:rsidRPr="006025F9" w:rsidRDefault="00FE4031">
      <w:pPr>
        <w:pStyle w:val="Odstavecseseznamem"/>
        <w:ind w:left="851"/>
        <w:jc w:val="both"/>
        <w:rPr>
          <w:rFonts w:ascii="Segoe UI" w:hAnsi="Segoe UI" w:cs="Segoe UI"/>
          <w:bCs/>
          <w:sz w:val="24"/>
          <w:szCs w:val="24"/>
        </w:rPr>
      </w:pPr>
    </w:p>
    <w:p w14:paraId="25AA41A3" w14:textId="77777777" w:rsidR="0073032D" w:rsidRPr="006025F9" w:rsidRDefault="0073032D" w:rsidP="0073032D">
      <w:pPr>
        <w:pStyle w:val="Odstavecseseznamem"/>
        <w:numPr>
          <w:ilvl w:val="0"/>
          <w:numId w:val="16"/>
        </w:numPr>
        <w:suppressAutoHyphens w:val="0"/>
        <w:spacing w:after="0" w:line="276" w:lineRule="auto"/>
        <w:ind w:left="426" w:hanging="426"/>
        <w:jc w:val="both"/>
        <w:rPr>
          <w:rFonts w:ascii="Segoe UI" w:hAnsi="Segoe UI" w:cs="Segoe UI"/>
          <w:bCs/>
          <w:sz w:val="24"/>
          <w:szCs w:val="24"/>
        </w:rPr>
      </w:pPr>
      <w:r w:rsidRPr="006025F9">
        <w:rPr>
          <w:rFonts w:ascii="Segoe UI" w:hAnsi="Segoe UI" w:cs="Segoe UI"/>
          <w:sz w:val="24"/>
          <w:szCs w:val="24"/>
        </w:rPr>
        <w:t>Odběratel elektřiny, který je členem skupiny sdílení, plní následující povinnosti:</w:t>
      </w:r>
    </w:p>
    <w:p w14:paraId="0FA4CAE2"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zajišťuje technickou způsobilost odběrného místa; dbá na to, aby jeho odběrné (nebo odběrné a předávací) místo splňovalo všechny podmínky připojení stanovené provozovatelem distribuční soustavy, včetně technických a bezpečnostních parametrů. Je odpovědný za řádný provoz zařízení, která jsou s tímto místem spojena.</w:t>
      </w:r>
    </w:p>
    <w:p w14:paraId="4007EA36"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zabezpečuje průběhové měření a technickou součinnost; ve spolupráci s ES (správcem skupiny sdílení) a provozovatelem distribuční soustavy zajišťuje instalaci a správné fungování průběhového měření spotřeby elektřiny. Je povinen umožnit přístup k měřicím zařízením a poskytovat údaje nezbytné pro vyhodnocení sdílení.</w:t>
      </w:r>
    </w:p>
    <w:p w14:paraId="0AB0F69B"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poskytuje součinnost při provozu a vyúčtování sdílení; aktivně spolupracuje se správcem skupiny i ostatními členy ES při vyhodnocování spotřeby, přerozdělování sdílené elektřiny a při tvorbě vyúčtování. Na vyžádání poskytne všechny údaje, doklady nebo vysvětlení potřebné pro správné fungování skupiny sdílení.</w:t>
      </w:r>
    </w:p>
    <w:p w14:paraId="41F15BBF"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informuje o změnách a překážkách sdílení; je povinen neprodleně informovat správce a ostatní členy skupiny o všech skutečnostech, které mohou ovlivnit jeho spotřebu nebo znemožnit sdílení elektřiny (např. plánované rekonstrukce, změna odběrného místa, výpadky měření apod.).</w:t>
      </w:r>
    </w:p>
    <w:p w14:paraId="63597425"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umožňuje správu skupiny a registraci v EDC; uděluje správci skupiny plnou moc k provedení všech nezbytných úkonů souvisejících s registrací do skupiny sdílení a s administrací v Informačním systému EDC, jakož i k dalším souvisejícím úředním a technickým jednáním.</w:t>
      </w:r>
    </w:p>
    <w:p w14:paraId="79C98D66"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jedná v dobré víře a v souladu s principy spolupráce; je povinen chovat se čestně a odpovědně vůči ostatním členům společenství, usilovat o vzájemnou důvěru a spolupráci a nečinit kroky, které by mohly narušit stabilitu nebo efektivitu sdílení.</w:t>
      </w:r>
    </w:p>
    <w:p w14:paraId="444279B7" w14:textId="677ED77C"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 xml:space="preserve">dodržuje interní pravidla a rozhodnutí orgánů ES; respektuje závazná rozhodnutí </w:t>
      </w:r>
      <w:r w:rsidRPr="008F33B1">
        <w:rPr>
          <w:rFonts w:ascii="Segoe UI" w:hAnsi="Segoe UI" w:cs="Segoe UI"/>
          <w:sz w:val="24"/>
          <w:szCs w:val="24"/>
          <w:highlight w:val="yellow"/>
        </w:rPr>
        <w:t>výboru</w:t>
      </w:r>
      <w:r w:rsidR="008F33B1" w:rsidRPr="008F33B1">
        <w:rPr>
          <w:rFonts w:ascii="Segoe UI" w:hAnsi="Segoe UI" w:cs="Segoe UI"/>
          <w:sz w:val="24"/>
          <w:szCs w:val="24"/>
          <w:highlight w:val="yellow"/>
        </w:rPr>
        <w:t xml:space="preserve"> </w:t>
      </w:r>
      <w:r w:rsidR="008F33B1" w:rsidRPr="008F33B1">
        <w:rPr>
          <w:rFonts w:ascii="Segoe UI" w:hAnsi="Segoe UI" w:cs="Segoe UI"/>
          <w:bCs/>
          <w:sz w:val="24"/>
          <w:szCs w:val="24"/>
          <w:highlight w:val="yellow"/>
        </w:rPr>
        <w:t>(nebo jin</w:t>
      </w:r>
      <w:r w:rsidR="008F33B1" w:rsidRPr="008F33B1">
        <w:rPr>
          <w:rFonts w:ascii="Segoe UI" w:hAnsi="Segoe UI" w:cs="Segoe UI"/>
          <w:bCs/>
          <w:sz w:val="24"/>
          <w:szCs w:val="24"/>
          <w:highlight w:val="yellow"/>
        </w:rPr>
        <w:t>ého</w:t>
      </w:r>
      <w:r w:rsidR="008F33B1" w:rsidRPr="008F33B1">
        <w:rPr>
          <w:rFonts w:ascii="Segoe UI" w:hAnsi="Segoe UI" w:cs="Segoe UI"/>
          <w:bCs/>
          <w:sz w:val="24"/>
          <w:szCs w:val="24"/>
          <w:highlight w:val="yellow"/>
        </w:rPr>
        <w:t xml:space="preserve"> statutární</w:t>
      </w:r>
      <w:r w:rsidR="008F33B1" w:rsidRPr="008F33B1">
        <w:rPr>
          <w:rFonts w:ascii="Segoe UI" w:hAnsi="Segoe UI" w:cs="Segoe UI"/>
          <w:bCs/>
          <w:sz w:val="24"/>
          <w:szCs w:val="24"/>
          <w:highlight w:val="yellow"/>
        </w:rPr>
        <w:t>ho</w:t>
      </w:r>
      <w:r w:rsidR="008F33B1" w:rsidRPr="008F33B1">
        <w:rPr>
          <w:rFonts w:ascii="Segoe UI" w:hAnsi="Segoe UI" w:cs="Segoe UI"/>
          <w:bCs/>
          <w:sz w:val="24"/>
          <w:szCs w:val="24"/>
          <w:highlight w:val="yellow"/>
        </w:rPr>
        <w:t xml:space="preserve"> orgán</w:t>
      </w:r>
      <w:r w:rsidR="008F33B1" w:rsidRPr="008F33B1">
        <w:rPr>
          <w:rFonts w:ascii="Segoe UI" w:hAnsi="Segoe UI" w:cs="Segoe UI"/>
          <w:bCs/>
          <w:sz w:val="24"/>
          <w:szCs w:val="24"/>
          <w:highlight w:val="yellow"/>
        </w:rPr>
        <w:t>u</w:t>
      </w:r>
      <w:r w:rsidR="008F33B1" w:rsidRPr="008F33B1">
        <w:rPr>
          <w:rFonts w:ascii="Segoe UI" w:hAnsi="Segoe UI" w:cs="Segoe UI"/>
          <w:bCs/>
          <w:sz w:val="24"/>
          <w:szCs w:val="24"/>
          <w:highlight w:val="yellow"/>
        </w:rPr>
        <w:t>)</w:t>
      </w:r>
      <w:r w:rsidRPr="006025F9">
        <w:rPr>
          <w:rFonts w:ascii="Segoe UI" w:hAnsi="Segoe UI" w:cs="Segoe UI"/>
          <w:sz w:val="24"/>
          <w:szCs w:val="24"/>
        </w:rPr>
        <w:t>, správce nebo členské schůze, týkající se provozu skupiny sdílení, vyúčtování, provozních změn či stanovení parametrů sdílení.</w:t>
      </w:r>
    </w:p>
    <w:p w14:paraId="45443E77" w14:textId="77777777" w:rsidR="0073032D" w:rsidRPr="006025F9" w:rsidRDefault="0073032D" w:rsidP="0073032D">
      <w:pPr>
        <w:pStyle w:val="Odstavecseseznamem"/>
        <w:numPr>
          <w:ilvl w:val="0"/>
          <w:numId w:val="18"/>
        </w:numPr>
        <w:suppressAutoHyphens w:val="0"/>
        <w:ind w:left="851" w:hanging="425"/>
        <w:jc w:val="both"/>
        <w:rPr>
          <w:rFonts w:ascii="Segoe UI" w:hAnsi="Segoe UI" w:cs="Segoe UI"/>
          <w:sz w:val="24"/>
          <w:szCs w:val="24"/>
        </w:rPr>
      </w:pPr>
      <w:r w:rsidRPr="006025F9">
        <w:rPr>
          <w:rFonts w:ascii="Segoe UI" w:hAnsi="Segoe UI" w:cs="Segoe UI"/>
          <w:sz w:val="24"/>
          <w:szCs w:val="24"/>
        </w:rPr>
        <w:t xml:space="preserve">řádně hradí vyúčtování sdílení elektřiny; je si vědom, že neuhrazení vyúčtované sdílené elektřiny a administrativního poplatku je hrubým porušení povinností člena skupiny sdílení a člena ES a může být důvodem pro jeho vyloučení ze </w:t>
      </w:r>
      <w:r w:rsidRPr="006025F9">
        <w:rPr>
          <w:rFonts w:ascii="Segoe UI" w:hAnsi="Segoe UI" w:cs="Segoe UI"/>
          <w:sz w:val="24"/>
          <w:szCs w:val="24"/>
        </w:rPr>
        <w:lastRenderedPageBreak/>
        <w:t>skupiny sdílení i ES, kdy současně nedoplatky úhrad za poskytnutá plnění mohou být vůči němu vymáhána</w:t>
      </w:r>
    </w:p>
    <w:p w14:paraId="2FF95EBF" w14:textId="77777777" w:rsidR="00FE4031" w:rsidRPr="006025F9" w:rsidRDefault="00FE4031">
      <w:pPr>
        <w:pStyle w:val="Odstavecseseznamem"/>
        <w:ind w:left="1440"/>
        <w:jc w:val="both"/>
        <w:rPr>
          <w:rFonts w:ascii="Segoe UI" w:hAnsi="Segoe UI" w:cs="Segoe UI"/>
          <w:bCs/>
          <w:sz w:val="24"/>
          <w:szCs w:val="24"/>
        </w:rPr>
      </w:pPr>
    </w:p>
    <w:p w14:paraId="0CB49C88" w14:textId="30917CBD" w:rsidR="00FE4031" w:rsidRPr="006025F9" w:rsidRDefault="00EE2727" w:rsidP="0073032D">
      <w:pPr>
        <w:pStyle w:val="Odstavecseseznamem"/>
        <w:numPr>
          <w:ilvl w:val="0"/>
          <w:numId w:val="16"/>
        </w:numPr>
        <w:spacing w:after="0" w:line="276" w:lineRule="auto"/>
        <w:jc w:val="both"/>
        <w:rPr>
          <w:rFonts w:ascii="Segoe UI" w:hAnsi="Segoe UI" w:cs="Segoe UI"/>
          <w:bCs/>
          <w:sz w:val="24"/>
          <w:szCs w:val="24"/>
        </w:rPr>
      </w:pPr>
      <w:r w:rsidRPr="006025F9">
        <w:rPr>
          <w:rFonts w:ascii="Segoe UI" w:hAnsi="Segoe UI" w:cs="Segoe UI"/>
          <w:sz w:val="24"/>
          <w:szCs w:val="24"/>
        </w:rPr>
        <w:t>Správce je povinen:</w:t>
      </w:r>
    </w:p>
    <w:p w14:paraId="07E5CA67" w14:textId="77777777" w:rsidR="00FE4031" w:rsidRPr="006025F9" w:rsidRDefault="00EE2727" w:rsidP="0073032D">
      <w:pPr>
        <w:pStyle w:val="Odstavecseseznamem"/>
        <w:numPr>
          <w:ilvl w:val="1"/>
          <w:numId w:val="16"/>
        </w:numPr>
        <w:spacing w:after="0" w:line="276" w:lineRule="auto"/>
        <w:ind w:left="851" w:hanging="425"/>
        <w:jc w:val="both"/>
        <w:rPr>
          <w:rFonts w:ascii="Segoe UI" w:hAnsi="Segoe UI" w:cs="Segoe UI"/>
          <w:bCs/>
          <w:sz w:val="24"/>
          <w:szCs w:val="24"/>
        </w:rPr>
      </w:pPr>
      <w:r w:rsidRPr="006025F9">
        <w:rPr>
          <w:rFonts w:ascii="Segoe UI" w:hAnsi="Segoe UI" w:cs="Segoe UI"/>
          <w:sz w:val="24"/>
          <w:szCs w:val="24"/>
        </w:rPr>
        <w:t>jednat svědomitě a s odbornou péčí ve všech svých vztazích s ostatními členy sdílení a ES;</w:t>
      </w:r>
    </w:p>
    <w:p w14:paraId="15927F5A" w14:textId="77777777" w:rsidR="00FE4031" w:rsidRPr="006025F9" w:rsidRDefault="00EE2727" w:rsidP="0073032D">
      <w:pPr>
        <w:pStyle w:val="Odstavecseseznamem"/>
        <w:numPr>
          <w:ilvl w:val="1"/>
          <w:numId w:val="16"/>
        </w:numPr>
        <w:spacing w:after="0" w:line="276" w:lineRule="auto"/>
        <w:ind w:left="851" w:hanging="425"/>
        <w:jc w:val="both"/>
        <w:rPr>
          <w:rFonts w:ascii="Segoe UI" w:hAnsi="Segoe UI" w:cs="Segoe UI"/>
          <w:bCs/>
          <w:sz w:val="24"/>
          <w:szCs w:val="24"/>
        </w:rPr>
      </w:pPr>
      <w:r w:rsidRPr="006025F9">
        <w:rPr>
          <w:rFonts w:ascii="Segoe UI" w:hAnsi="Segoe UI" w:cs="Segoe UI"/>
          <w:sz w:val="24"/>
          <w:szCs w:val="24"/>
        </w:rPr>
        <w:t>poskytovat nezbytnou součinnost nebo informace, které mohou členové skupiny sdílení přiměřeně požadovat za účelem sdílení elektřiny.</w:t>
      </w:r>
    </w:p>
    <w:p w14:paraId="302C606F" w14:textId="77777777" w:rsidR="00FE4031" w:rsidRPr="006025F9" w:rsidRDefault="00FE4031">
      <w:pPr>
        <w:spacing w:after="0" w:line="276" w:lineRule="auto"/>
        <w:jc w:val="both"/>
        <w:rPr>
          <w:rFonts w:ascii="Segoe UI" w:hAnsi="Segoe UI" w:cs="Segoe UI"/>
          <w:bCs/>
          <w:sz w:val="24"/>
          <w:szCs w:val="24"/>
        </w:rPr>
      </w:pPr>
    </w:p>
    <w:p w14:paraId="317C59C4" w14:textId="77777777" w:rsidR="00FE4031" w:rsidRPr="006025F9" w:rsidRDefault="00EE2727" w:rsidP="0073032D">
      <w:pPr>
        <w:pStyle w:val="Odstavecseseznamem"/>
        <w:numPr>
          <w:ilvl w:val="0"/>
          <w:numId w:val="16"/>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Práva a povinnosti stanovené touto Směrnicí, včetně povinnosti odběratelů zaplatit za odběr sdílené elektřiny, vznikají členům ES, kteří jsou zařazeni do konkrétní skupiny sdílení, a to ke dni registrace skupiny sdílení u EDC.</w:t>
      </w:r>
    </w:p>
    <w:p w14:paraId="0A8C8D12" w14:textId="77777777" w:rsidR="00FE4031" w:rsidRPr="006025F9" w:rsidRDefault="00FE4031">
      <w:pPr>
        <w:spacing w:after="0" w:line="276" w:lineRule="auto"/>
        <w:jc w:val="both"/>
        <w:rPr>
          <w:rFonts w:ascii="Segoe UI" w:hAnsi="Segoe UI" w:cs="Segoe UI"/>
          <w:bCs/>
          <w:sz w:val="24"/>
          <w:szCs w:val="24"/>
        </w:rPr>
      </w:pPr>
    </w:p>
    <w:p w14:paraId="4D0CAF59" w14:textId="04F38501" w:rsidR="00FE4031" w:rsidRPr="006025F9" w:rsidRDefault="00EE2727" w:rsidP="0073032D">
      <w:pPr>
        <w:pStyle w:val="Odstavecseseznamem"/>
        <w:numPr>
          <w:ilvl w:val="0"/>
          <w:numId w:val="16"/>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Výrobci a odběratelé jsou oprávněni ze skupiny sdílení vystoupit a ukončit sdílení.</w:t>
      </w:r>
      <w:r w:rsidRPr="006025F9">
        <w:rPr>
          <w:rFonts w:ascii="Segoe UI" w:hAnsi="Segoe UI" w:cs="Segoe UI"/>
        </w:rPr>
        <w:t xml:space="preserve"> </w:t>
      </w:r>
      <w:r w:rsidRPr="006025F9">
        <w:rPr>
          <w:rFonts w:ascii="Segoe UI" w:hAnsi="Segoe UI" w:cs="Segoe UI"/>
          <w:bCs/>
          <w:sz w:val="24"/>
          <w:szCs w:val="24"/>
        </w:rPr>
        <w:t>Vstup nebo odchod člena skupiny sdílení, změny technických parametrů nebo alokačního klíče se oznamují e-mailem na adresy uvedené členy při registraci do ES a e</w:t>
      </w:r>
      <w:r w:rsidR="0047431C">
        <w:rPr>
          <w:rFonts w:ascii="Segoe UI" w:hAnsi="Segoe UI" w:cs="Segoe UI"/>
          <w:bCs/>
          <w:sz w:val="24"/>
          <w:szCs w:val="24"/>
        </w:rPr>
        <w:t>-</w:t>
      </w:r>
      <w:r w:rsidRPr="006025F9">
        <w:rPr>
          <w:rFonts w:ascii="Segoe UI" w:hAnsi="Segoe UI" w:cs="Segoe UI"/>
          <w:bCs/>
          <w:sz w:val="24"/>
          <w:szCs w:val="24"/>
        </w:rPr>
        <w:t>mailovou adresu ES. Oznámení se považuje za doručené okamžikem potvrzeného odeslání a není-li určeno datum ukončení členství ve skupině sdílení jinak, je toto členství ukončeno k poslednímu dni zúčtovacího období, které následuje po zúčtovacím období, v němž bylo oznámení o ukončení sdílení a vystoupení ze skupiny sdílení doručeno.</w:t>
      </w:r>
    </w:p>
    <w:p w14:paraId="42EFC2F5" w14:textId="77777777" w:rsidR="00FE4031" w:rsidRPr="006025F9" w:rsidRDefault="00FE4031">
      <w:pPr>
        <w:pStyle w:val="Odstavecseseznamem"/>
        <w:spacing w:after="0" w:line="276" w:lineRule="auto"/>
        <w:ind w:left="426"/>
        <w:jc w:val="both"/>
        <w:rPr>
          <w:rFonts w:ascii="Segoe UI" w:hAnsi="Segoe UI" w:cs="Segoe UI"/>
          <w:bCs/>
          <w:sz w:val="24"/>
          <w:szCs w:val="24"/>
        </w:rPr>
      </w:pPr>
    </w:p>
    <w:p w14:paraId="03170347" w14:textId="77777777" w:rsidR="00FE4031" w:rsidRPr="006025F9" w:rsidRDefault="00EE2727" w:rsidP="0073032D">
      <w:pPr>
        <w:pStyle w:val="Odstavecseseznamem"/>
        <w:numPr>
          <w:ilvl w:val="0"/>
          <w:numId w:val="16"/>
        </w:numPr>
        <w:spacing w:after="0" w:line="276" w:lineRule="auto"/>
        <w:ind w:left="426" w:hanging="426"/>
        <w:jc w:val="both"/>
        <w:rPr>
          <w:rFonts w:ascii="Segoe UI" w:hAnsi="Segoe UI" w:cs="Segoe UI"/>
          <w:bCs/>
          <w:sz w:val="24"/>
          <w:szCs w:val="24"/>
        </w:rPr>
      </w:pPr>
      <w:r w:rsidRPr="006025F9">
        <w:rPr>
          <w:rFonts w:ascii="Segoe UI" w:hAnsi="Segoe UI" w:cs="Segoe UI"/>
          <w:bCs/>
          <w:sz w:val="24"/>
          <w:szCs w:val="24"/>
        </w:rPr>
        <w:t xml:space="preserve">Závažné nebo opakované porušení povinností stanovených touto směrnicí může být považováno za důvod pro vyloučení </w:t>
      </w:r>
      <w:r w:rsidRPr="00BA444D">
        <w:rPr>
          <w:rFonts w:ascii="Segoe UI" w:hAnsi="Segoe UI" w:cs="Segoe UI"/>
          <w:bCs/>
          <w:sz w:val="24"/>
          <w:szCs w:val="24"/>
          <w:highlight w:val="yellow"/>
        </w:rPr>
        <w:t>ve smyslu § 3 odst. 13 Stanov.</w:t>
      </w:r>
    </w:p>
    <w:p w14:paraId="24E57F34" w14:textId="77777777" w:rsidR="00FE4031" w:rsidRPr="006025F9" w:rsidRDefault="00FE4031">
      <w:pPr>
        <w:jc w:val="both"/>
        <w:rPr>
          <w:rFonts w:ascii="Segoe UI" w:hAnsi="Segoe UI" w:cs="Segoe UI"/>
          <w:sz w:val="24"/>
          <w:szCs w:val="24"/>
        </w:rPr>
      </w:pPr>
    </w:p>
    <w:p w14:paraId="134DC184" w14:textId="77777777" w:rsidR="00FE4031" w:rsidRPr="006025F9" w:rsidRDefault="00EE2727">
      <w:pPr>
        <w:pStyle w:val="Odstavecseseznamem"/>
        <w:numPr>
          <w:ilvl w:val="0"/>
          <w:numId w:val="11"/>
        </w:numPr>
        <w:jc w:val="center"/>
        <w:rPr>
          <w:rFonts w:ascii="Segoe UI" w:hAnsi="Segoe UI" w:cs="Segoe UI"/>
          <w:b/>
          <w:bCs/>
          <w:sz w:val="24"/>
          <w:szCs w:val="24"/>
        </w:rPr>
      </w:pPr>
      <w:r w:rsidRPr="006025F9">
        <w:rPr>
          <w:rFonts w:ascii="Segoe UI" w:hAnsi="Segoe UI" w:cs="Segoe UI"/>
          <w:b/>
          <w:bCs/>
          <w:sz w:val="24"/>
          <w:szCs w:val="24"/>
        </w:rPr>
        <w:t>Odpovědnost za odchylku a vyloučení ručení ES</w:t>
      </w:r>
    </w:p>
    <w:p w14:paraId="2905A458" w14:textId="77777777" w:rsidR="00FE4031" w:rsidRPr="006025F9" w:rsidRDefault="00EE2727">
      <w:pPr>
        <w:pStyle w:val="Odstavecseseznamem"/>
        <w:numPr>
          <w:ilvl w:val="0"/>
          <w:numId w:val="10"/>
        </w:numPr>
        <w:ind w:left="426" w:hanging="426"/>
        <w:jc w:val="both"/>
        <w:rPr>
          <w:rFonts w:ascii="Segoe UI" w:hAnsi="Segoe UI" w:cs="Segoe UI"/>
          <w:sz w:val="24"/>
          <w:szCs w:val="24"/>
        </w:rPr>
      </w:pPr>
      <w:r w:rsidRPr="006025F9">
        <w:rPr>
          <w:rFonts w:ascii="Segoe UI" w:hAnsi="Segoe UI" w:cs="Segoe UI"/>
          <w:sz w:val="24"/>
          <w:szCs w:val="24"/>
        </w:rPr>
        <w:t>Tato část směrnice stanovuje pravidla týkající se odpovědnosti za odchylku a ručení ES a Správce skupiny sdílení při sdílení elektřiny mezi členy. Cílem je jasně vymezit, že ES není účastníkem trhu s elektřinou ve smyslu energetického zákona a nevstupuje do obchodního vztahu mezi výrobcem a odběratelem elektřiny.</w:t>
      </w:r>
    </w:p>
    <w:p w14:paraId="587E9112" w14:textId="77777777" w:rsidR="00FE4031" w:rsidRPr="006025F9" w:rsidRDefault="00FE4031">
      <w:pPr>
        <w:pStyle w:val="Odstavecseseznamem"/>
        <w:ind w:left="426"/>
        <w:jc w:val="both"/>
        <w:rPr>
          <w:rFonts w:ascii="Segoe UI" w:hAnsi="Segoe UI" w:cs="Segoe UI"/>
          <w:sz w:val="24"/>
          <w:szCs w:val="24"/>
        </w:rPr>
      </w:pPr>
    </w:p>
    <w:p w14:paraId="0A9035DC" w14:textId="77777777" w:rsidR="00FE4031" w:rsidRPr="006025F9" w:rsidRDefault="00EE2727">
      <w:pPr>
        <w:pStyle w:val="Odstavecseseznamem"/>
        <w:numPr>
          <w:ilvl w:val="0"/>
          <w:numId w:val="10"/>
        </w:numPr>
        <w:ind w:left="426" w:hanging="426"/>
        <w:jc w:val="both"/>
        <w:rPr>
          <w:rFonts w:ascii="Segoe UI" w:hAnsi="Segoe UI" w:cs="Segoe UI"/>
          <w:sz w:val="24"/>
          <w:szCs w:val="24"/>
        </w:rPr>
      </w:pPr>
      <w:r w:rsidRPr="006025F9">
        <w:rPr>
          <w:rFonts w:ascii="Segoe UI" w:hAnsi="Segoe UI" w:cs="Segoe UI"/>
          <w:sz w:val="24"/>
          <w:szCs w:val="24"/>
        </w:rPr>
        <w:t>Správce skupiny sdílení vykonává pouze koordinační, administrativní a technické činnosti spojené s evidencí výroby a spotřeby, aplikací alokačního klíče, přípravou podkladů pro vyúčtování a administrativní přefakturací sdílení elektřiny. Není však oprávněn ani povinen provádět bilanční zajištění výroby a spotřeby elektřiny a nepřebírá odpovědnost za odchylku.</w:t>
      </w:r>
    </w:p>
    <w:p w14:paraId="596EF5FD" w14:textId="77777777" w:rsidR="00FE4031" w:rsidRPr="006025F9" w:rsidRDefault="00FE4031">
      <w:pPr>
        <w:pStyle w:val="Odstavecseseznamem"/>
        <w:rPr>
          <w:rFonts w:ascii="Segoe UI" w:hAnsi="Segoe UI" w:cs="Segoe UI"/>
          <w:sz w:val="24"/>
          <w:szCs w:val="24"/>
        </w:rPr>
      </w:pPr>
    </w:p>
    <w:p w14:paraId="10DFC62D" w14:textId="77777777" w:rsidR="00FE4031" w:rsidRPr="006025F9" w:rsidRDefault="00EE2727">
      <w:pPr>
        <w:pStyle w:val="Odstavecseseznamem"/>
        <w:numPr>
          <w:ilvl w:val="0"/>
          <w:numId w:val="10"/>
        </w:numPr>
        <w:ind w:left="426" w:hanging="426"/>
        <w:jc w:val="both"/>
        <w:rPr>
          <w:rFonts w:ascii="Segoe UI" w:hAnsi="Segoe UI" w:cs="Segoe UI"/>
          <w:sz w:val="24"/>
          <w:szCs w:val="24"/>
        </w:rPr>
      </w:pPr>
      <w:r w:rsidRPr="006025F9">
        <w:rPr>
          <w:rFonts w:ascii="Segoe UI" w:hAnsi="Segoe UI" w:cs="Segoe UI"/>
          <w:sz w:val="24"/>
          <w:szCs w:val="24"/>
        </w:rPr>
        <w:t>Uvedená pravidla zajišťují, aby odpovědnost za odchylku i veškeré finanční či právní závazky zůstaly vždy na straně toho člena, který je účastníkem trhu, popř. jeho smluvního subjektu odpovědného za odchylku. Tím se předchází nejasnostem při řešení případných sankcí, náhrad škody nebo jiných nároků, které by mohly vzniknout v souvislosti s odchylkami či nesplněním povinností jednotlivých členů.</w:t>
      </w:r>
    </w:p>
    <w:p w14:paraId="73C268F6" w14:textId="77777777" w:rsidR="00FE4031" w:rsidRPr="006025F9" w:rsidRDefault="00FE4031">
      <w:pPr>
        <w:pStyle w:val="Odstavecseseznamem"/>
        <w:rPr>
          <w:rFonts w:ascii="Segoe UI" w:hAnsi="Segoe UI" w:cs="Segoe UI"/>
          <w:sz w:val="24"/>
          <w:szCs w:val="24"/>
        </w:rPr>
      </w:pPr>
    </w:p>
    <w:p w14:paraId="0441A38D" w14:textId="77777777" w:rsidR="00FE4031" w:rsidRPr="006025F9" w:rsidRDefault="00EE2727">
      <w:pPr>
        <w:pStyle w:val="Odstavecseseznamem"/>
        <w:numPr>
          <w:ilvl w:val="0"/>
          <w:numId w:val="10"/>
        </w:numPr>
        <w:ind w:left="426" w:hanging="426"/>
        <w:jc w:val="both"/>
        <w:rPr>
          <w:rFonts w:ascii="Segoe UI" w:hAnsi="Segoe UI" w:cs="Segoe UI"/>
          <w:sz w:val="24"/>
          <w:szCs w:val="24"/>
        </w:rPr>
      </w:pPr>
      <w:r w:rsidRPr="006025F9">
        <w:rPr>
          <w:rFonts w:ascii="Segoe UI" w:hAnsi="Segoe UI" w:cs="Segoe UI"/>
          <w:sz w:val="24"/>
          <w:szCs w:val="24"/>
        </w:rPr>
        <w:t>Současně je vyloučeno, aby ES nebo jeho Správce skupiny sdílení ručili za závazky členů vůči třetím osobám, čímž se chrání finanční stabilita společenství a zajišťuje předvídatelnost jeho hospodaření.</w:t>
      </w:r>
    </w:p>
    <w:p w14:paraId="652C0733" w14:textId="77777777" w:rsidR="00FE4031" w:rsidRPr="006025F9" w:rsidRDefault="00FE4031">
      <w:pPr>
        <w:pStyle w:val="Odstavecseseznamem"/>
        <w:ind w:left="426"/>
        <w:jc w:val="both"/>
        <w:rPr>
          <w:rFonts w:ascii="Segoe UI" w:hAnsi="Segoe UI" w:cs="Segoe UI"/>
          <w:sz w:val="24"/>
          <w:szCs w:val="24"/>
        </w:rPr>
      </w:pPr>
    </w:p>
    <w:p w14:paraId="651D2B75" w14:textId="77777777" w:rsidR="00FE4031" w:rsidRPr="006025F9" w:rsidRDefault="00EE2727">
      <w:pPr>
        <w:pStyle w:val="Odstavecseseznamem"/>
        <w:numPr>
          <w:ilvl w:val="0"/>
          <w:numId w:val="10"/>
        </w:numPr>
        <w:ind w:left="426" w:hanging="426"/>
        <w:jc w:val="both"/>
        <w:rPr>
          <w:rFonts w:ascii="Segoe UI" w:hAnsi="Segoe UI" w:cs="Segoe UI"/>
          <w:sz w:val="24"/>
          <w:szCs w:val="24"/>
        </w:rPr>
      </w:pPr>
      <w:r w:rsidRPr="006025F9">
        <w:rPr>
          <w:rFonts w:ascii="Segoe UI" w:hAnsi="Segoe UI" w:cs="Segoe UI"/>
          <w:sz w:val="24"/>
          <w:szCs w:val="24"/>
        </w:rPr>
        <w:t>Správce ani ES nevykupuje, neprodává ani jinak neobchoduje s elektřinou na vlastní účet a nevstupuje do fyzické či obchodní dodávky elektřiny mezi výrobci a odběrateli.</w:t>
      </w:r>
    </w:p>
    <w:p w14:paraId="2B1911FB" w14:textId="77777777" w:rsidR="00FE4031" w:rsidRPr="006025F9" w:rsidRDefault="00EE2727">
      <w:pPr>
        <w:numPr>
          <w:ilvl w:val="0"/>
          <w:numId w:val="10"/>
        </w:numPr>
        <w:ind w:left="426" w:hanging="426"/>
        <w:jc w:val="both"/>
        <w:rPr>
          <w:rFonts w:ascii="Segoe UI" w:hAnsi="Segoe UI" w:cs="Segoe UI"/>
          <w:sz w:val="24"/>
          <w:szCs w:val="24"/>
        </w:rPr>
      </w:pPr>
      <w:r w:rsidRPr="006025F9">
        <w:rPr>
          <w:rFonts w:ascii="Segoe UI" w:hAnsi="Segoe UI" w:cs="Segoe UI"/>
          <w:sz w:val="24"/>
          <w:szCs w:val="24"/>
        </w:rPr>
        <w:t>Správce nepřebírá odpovědnost za odchylku ve smyslu energetického zákona a pravidel trhu s elektřinou. Správce odpovídá pouze za správnost a úplnost dat o sdílení elektřiny předaných na základě údajů z Elektroenergetického datového centra (EDC) a/nebo provozovatele distribuční soustavy (PDS), a to v rozsahu stanoveném touto směrnicí.</w:t>
      </w:r>
    </w:p>
    <w:p w14:paraId="7BD381ED" w14:textId="77777777" w:rsidR="00FE4031" w:rsidRPr="006025F9" w:rsidRDefault="00EE2727">
      <w:pPr>
        <w:numPr>
          <w:ilvl w:val="0"/>
          <w:numId w:val="10"/>
        </w:numPr>
        <w:ind w:left="426" w:hanging="426"/>
        <w:jc w:val="both"/>
        <w:rPr>
          <w:rFonts w:ascii="Segoe UI" w:hAnsi="Segoe UI" w:cs="Segoe UI"/>
          <w:sz w:val="24"/>
          <w:szCs w:val="24"/>
        </w:rPr>
      </w:pPr>
      <w:r w:rsidRPr="006025F9">
        <w:rPr>
          <w:rFonts w:ascii="Segoe UI" w:hAnsi="Segoe UI" w:cs="Segoe UI"/>
          <w:sz w:val="24"/>
          <w:szCs w:val="24"/>
        </w:rPr>
        <w:t>Jakékoliv finanční či jiné nároky vyplývající z odchylek mezi skutečnou a předpokládanou výrobou nebo spotřebou elektřiny řeší příslušný účastník sdílení přímo se svým dodavatelem elektřiny, subjektem odpovědným za odchylku nebo jiným smluvním partnerem.</w:t>
      </w:r>
    </w:p>
    <w:p w14:paraId="7C2C66B1" w14:textId="77777777" w:rsidR="00FE4031" w:rsidRPr="006025F9" w:rsidRDefault="00EE2727">
      <w:pPr>
        <w:numPr>
          <w:ilvl w:val="0"/>
          <w:numId w:val="10"/>
        </w:numPr>
        <w:ind w:left="426" w:hanging="426"/>
        <w:jc w:val="both"/>
        <w:rPr>
          <w:rFonts w:ascii="Segoe UI" w:hAnsi="Segoe UI" w:cs="Segoe UI"/>
          <w:sz w:val="24"/>
          <w:szCs w:val="24"/>
        </w:rPr>
      </w:pPr>
      <w:r w:rsidRPr="006025F9">
        <w:rPr>
          <w:rFonts w:ascii="Segoe UI" w:hAnsi="Segoe UI" w:cs="Segoe UI"/>
          <w:sz w:val="24"/>
          <w:szCs w:val="24"/>
        </w:rPr>
        <w:t>ES ani Správce neručí za závazky svých členů, a to ani za závazky vzniklé v souvislosti s dodávkou, odběrem či sdílením elektřiny, včetně závazků plynoucích z odpovědnosti za odchylku.</w:t>
      </w:r>
    </w:p>
    <w:p w14:paraId="4E6C8F68" w14:textId="77777777" w:rsidR="00FE4031" w:rsidRPr="006025F9" w:rsidRDefault="00EE2727">
      <w:pPr>
        <w:numPr>
          <w:ilvl w:val="0"/>
          <w:numId w:val="10"/>
        </w:numPr>
        <w:ind w:left="426" w:hanging="426"/>
        <w:jc w:val="both"/>
        <w:rPr>
          <w:rFonts w:ascii="Segoe UI" w:hAnsi="Segoe UI" w:cs="Segoe UI"/>
          <w:sz w:val="24"/>
          <w:szCs w:val="24"/>
        </w:rPr>
      </w:pPr>
      <w:r w:rsidRPr="006025F9">
        <w:rPr>
          <w:rFonts w:ascii="Segoe UI" w:hAnsi="Segoe UI" w:cs="Segoe UI"/>
          <w:sz w:val="24"/>
          <w:szCs w:val="24"/>
        </w:rPr>
        <w:t>Veškeré závazky vyplývající z účasti člena ve skupině sdílení, včetně závazků vůči provozovateli distribuční soustavy (PDS), operátorovi trhu s elektřinou (OTE), obchodníkovi s elektřinou či jinému subjektu odpovědnému za odchylku, jdou k tíži příslušného člena.</w:t>
      </w:r>
    </w:p>
    <w:p w14:paraId="0A5C5577" w14:textId="77777777" w:rsidR="0073032D" w:rsidRPr="006025F9" w:rsidRDefault="0073032D" w:rsidP="0073032D">
      <w:pPr>
        <w:ind w:left="426"/>
        <w:jc w:val="both"/>
        <w:rPr>
          <w:rFonts w:ascii="Segoe UI" w:hAnsi="Segoe UI" w:cs="Segoe UI"/>
          <w:sz w:val="24"/>
          <w:szCs w:val="24"/>
        </w:rPr>
      </w:pPr>
    </w:p>
    <w:p w14:paraId="35C67368" w14:textId="77777777" w:rsidR="00FE4031" w:rsidRPr="006025F9" w:rsidRDefault="00EE2727">
      <w:pPr>
        <w:pStyle w:val="Odstavecseseznamem"/>
        <w:numPr>
          <w:ilvl w:val="0"/>
          <w:numId w:val="11"/>
        </w:numPr>
        <w:ind w:left="0" w:firstLine="0"/>
        <w:jc w:val="center"/>
        <w:rPr>
          <w:rFonts w:ascii="Segoe UI" w:hAnsi="Segoe UI" w:cs="Segoe UI"/>
          <w:b/>
          <w:bCs/>
          <w:sz w:val="24"/>
          <w:szCs w:val="24"/>
        </w:rPr>
      </w:pPr>
      <w:r w:rsidRPr="006025F9">
        <w:rPr>
          <w:rFonts w:ascii="Segoe UI" w:hAnsi="Segoe UI" w:cs="Segoe UI"/>
          <w:b/>
          <w:bCs/>
          <w:sz w:val="24"/>
          <w:szCs w:val="24"/>
        </w:rPr>
        <w:t>Závěrečná ustanovení</w:t>
      </w:r>
    </w:p>
    <w:p w14:paraId="6ED4E56D" w14:textId="10D8572E" w:rsidR="0073032D" w:rsidRPr="006025F9" w:rsidRDefault="0073032D" w:rsidP="0073699F">
      <w:pPr>
        <w:ind w:left="360"/>
        <w:jc w:val="both"/>
        <w:rPr>
          <w:rFonts w:ascii="Segoe UI" w:hAnsi="Segoe UI" w:cs="Segoe UI"/>
          <w:sz w:val="24"/>
          <w:szCs w:val="24"/>
        </w:rPr>
      </w:pPr>
      <w:r w:rsidRPr="006025F9">
        <w:rPr>
          <w:rFonts w:ascii="Segoe UI" w:hAnsi="Segoe UI" w:cs="Segoe UI"/>
          <w:sz w:val="24"/>
          <w:szCs w:val="24"/>
        </w:rPr>
        <w:t xml:space="preserve">Tato směrnice byla vydána </w:t>
      </w:r>
      <w:r w:rsidRPr="00E8396F">
        <w:rPr>
          <w:rFonts w:ascii="Segoe UI" w:hAnsi="Segoe UI" w:cs="Segoe UI"/>
          <w:sz w:val="24"/>
          <w:szCs w:val="24"/>
          <w:highlight w:val="yellow"/>
        </w:rPr>
        <w:t xml:space="preserve">Výborem ES </w:t>
      </w:r>
      <w:r w:rsidR="00E8396F" w:rsidRPr="00E8396F">
        <w:rPr>
          <w:rFonts w:ascii="Segoe UI" w:hAnsi="Segoe UI" w:cs="Segoe UI"/>
          <w:bCs/>
          <w:sz w:val="24"/>
          <w:szCs w:val="24"/>
          <w:highlight w:val="yellow"/>
        </w:rPr>
        <w:t>(nebo jiným statutárním orgánem)</w:t>
      </w:r>
      <w:r w:rsidR="00E8396F">
        <w:rPr>
          <w:rFonts w:ascii="Segoe UI" w:hAnsi="Segoe UI" w:cs="Segoe UI"/>
          <w:bCs/>
          <w:sz w:val="24"/>
          <w:szCs w:val="24"/>
        </w:rPr>
        <w:t xml:space="preserve"> </w:t>
      </w:r>
      <w:r w:rsidRPr="006025F9">
        <w:rPr>
          <w:rFonts w:ascii="Segoe UI" w:hAnsi="Segoe UI" w:cs="Segoe UI"/>
          <w:sz w:val="24"/>
          <w:szCs w:val="24"/>
        </w:rPr>
        <w:t xml:space="preserve">ve smyslu </w:t>
      </w:r>
      <w:r w:rsidRPr="00BA444D">
        <w:rPr>
          <w:rFonts w:ascii="Segoe UI" w:hAnsi="Segoe UI" w:cs="Segoe UI"/>
          <w:sz w:val="24"/>
          <w:szCs w:val="24"/>
          <w:highlight w:val="yellow"/>
        </w:rPr>
        <w:t>článku 11.6 Stanov ES</w:t>
      </w:r>
      <w:r w:rsidR="00BA444D">
        <w:rPr>
          <w:rFonts w:ascii="Segoe UI" w:hAnsi="Segoe UI" w:cs="Segoe UI"/>
          <w:sz w:val="24"/>
          <w:szCs w:val="24"/>
        </w:rPr>
        <w:t>.</w:t>
      </w:r>
    </w:p>
    <w:p w14:paraId="78726920" w14:textId="77777777" w:rsidR="0073032D" w:rsidRPr="006025F9" w:rsidRDefault="0073032D" w:rsidP="0073032D">
      <w:pPr>
        <w:ind w:left="360"/>
        <w:rPr>
          <w:rFonts w:ascii="Segoe UI" w:hAnsi="Segoe UI" w:cs="Segoe UI"/>
          <w:sz w:val="24"/>
          <w:szCs w:val="24"/>
        </w:rPr>
      </w:pPr>
      <w:r w:rsidRPr="006025F9">
        <w:rPr>
          <w:rFonts w:ascii="Segoe UI" w:hAnsi="Segoe UI" w:cs="Segoe UI"/>
          <w:sz w:val="24"/>
          <w:szCs w:val="24"/>
        </w:rPr>
        <w:t>Tato směrnice je účinná ode dne</w:t>
      </w:r>
      <w:r w:rsidRPr="00BA444D">
        <w:rPr>
          <w:rFonts w:ascii="Segoe UI" w:hAnsi="Segoe UI" w:cs="Segoe UI"/>
          <w:sz w:val="24"/>
          <w:szCs w:val="24"/>
          <w:highlight w:val="yellow"/>
        </w:rPr>
        <w:t>……………</w:t>
      </w:r>
      <w:r w:rsidRPr="006025F9">
        <w:rPr>
          <w:rFonts w:ascii="Segoe UI" w:hAnsi="Segoe UI" w:cs="Segoe UI"/>
          <w:sz w:val="24"/>
          <w:szCs w:val="24"/>
        </w:rPr>
        <w:t>vůči všem členům skupiny sdílení a ES</w:t>
      </w:r>
    </w:p>
    <w:p w14:paraId="5837EB6E" w14:textId="77777777" w:rsidR="0073032D" w:rsidRPr="006025F9" w:rsidRDefault="0073032D" w:rsidP="0073032D">
      <w:pPr>
        <w:ind w:left="360"/>
        <w:rPr>
          <w:rFonts w:ascii="Segoe UI" w:hAnsi="Segoe UI" w:cs="Segoe UI"/>
          <w:sz w:val="24"/>
          <w:szCs w:val="24"/>
        </w:rPr>
      </w:pPr>
    </w:p>
    <w:p w14:paraId="744FD012" w14:textId="77777777" w:rsidR="0073032D" w:rsidRPr="006025F9" w:rsidRDefault="0073032D" w:rsidP="0073032D">
      <w:pPr>
        <w:ind w:left="360"/>
        <w:rPr>
          <w:rFonts w:ascii="Segoe UI" w:hAnsi="Segoe UI" w:cs="Segoe UI"/>
          <w:sz w:val="24"/>
          <w:szCs w:val="24"/>
        </w:rPr>
      </w:pPr>
    </w:p>
    <w:p w14:paraId="34EE3F12" w14:textId="77777777" w:rsidR="0073032D" w:rsidRPr="006025F9" w:rsidRDefault="0073032D" w:rsidP="0073032D">
      <w:pPr>
        <w:ind w:left="360"/>
        <w:rPr>
          <w:rFonts w:ascii="Segoe UI" w:hAnsi="Segoe UI" w:cs="Segoe UI"/>
          <w:sz w:val="24"/>
          <w:szCs w:val="24"/>
        </w:rPr>
      </w:pPr>
      <w:proofErr w:type="spellStart"/>
      <w:r w:rsidRPr="006025F9">
        <w:rPr>
          <w:rFonts w:ascii="Segoe UI" w:hAnsi="Segoe UI" w:cs="Segoe UI"/>
          <w:sz w:val="24"/>
          <w:szCs w:val="24"/>
        </w:rPr>
        <w:t>V</w:t>
      </w:r>
      <w:r w:rsidRPr="00BA444D">
        <w:rPr>
          <w:rFonts w:ascii="Segoe UI" w:hAnsi="Segoe UI" w:cs="Segoe UI"/>
          <w:sz w:val="24"/>
          <w:szCs w:val="24"/>
          <w:highlight w:val="yellow"/>
        </w:rPr>
        <w:t>_____________</w:t>
      </w:r>
      <w:r w:rsidRPr="006025F9">
        <w:rPr>
          <w:rFonts w:ascii="Segoe UI" w:hAnsi="Segoe UI" w:cs="Segoe UI"/>
          <w:sz w:val="24"/>
          <w:szCs w:val="24"/>
        </w:rPr>
        <w:t>dne</w:t>
      </w:r>
      <w:proofErr w:type="spellEnd"/>
      <w:r w:rsidRPr="00BA444D">
        <w:rPr>
          <w:rFonts w:ascii="Segoe UI" w:hAnsi="Segoe UI" w:cs="Segoe UI"/>
          <w:sz w:val="24"/>
          <w:szCs w:val="24"/>
          <w:highlight w:val="yellow"/>
        </w:rPr>
        <w:t>_______________</w:t>
      </w:r>
    </w:p>
    <w:sectPr w:rsidR="0073032D" w:rsidRPr="006025F9" w:rsidSect="00C745B2">
      <w:headerReference w:type="default" r:id="rId8"/>
      <w:footerReference w:type="default" r:id="rId9"/>
      <w:footerReference w:type="first" r:id="rId10"/>
      <w:pgSz w:w="11906" w:h="16838"/>
      <w:pgMar w:top="2099"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1FAC0" w14:textId="77777777" w:rsidR="003B1150" w:rsidRDefault="003B1150">
      <w:pPr>
        <w:spacing w:after="0" w:line="240" w:lineRule="auto"/>
      </w:pPr>
      <w:r>
        <w:separator/>
      </w:r>
    </w:p>
  </w:endnote>
  <w:endnote w:type="continuationSeparator" w:id="0">
    <w:p w14:paraId="7B5E4A97" w14:textId="77777777" w:rsidR="003B1150" w:rsidRDefault="003B1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871752"/>
      <w:docPartObj>
        <w:docPartGallery w:val="Page Numbers (Bottom of Page)"/>
        <w:docPartUnique/>
      </w:docPartObj>
    </w:sdtPr>
    <w:sdtEndPr/>
    <w:sdtContent>
      <w:p w14:paraId="143C9FAB" w14:textId="77777777" w:rsidR="00FE4031" w:rsidRDefault="00EE2727">
        <w:pPr>
          <w:pStyle w:val="Zpat"/>
          <w:jc w:val="right"/>
        </w:pPr>
        <w:r>
          <w:fldChar w:fldCharType="begin"/>
        </w:r>
        <w:r>
          <w:instrText xml:space="preserve"> PAGE </w:instrText>
        </w:r>
        <w:r>
          <w:fldChar w:fldCharType="separate"/>
        </w:r>
        <w:r>
          <w:t>1</w:t>
        </w:r>
        <w:r>
          <w:fldChar w:fldCharType="end"/>
        </w:r>
      </w:p>
    </w:sdtContent>
  </w:sdt>
  <w:p w14:paraId="74C6311E" w14:textId="77777777" w:rsidR="00FE4031" w:rsidRDefault="00FE403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617355"/>
      <w:docPartObj>
        <w:docPartGallery w:val="Page Numbers (Bottom of Page)"/>
        <w:docPartUnique/>
      </w:docPartObj>
    </w:sdtPr>
    <w:sdtEndPr/>
    <w:sdtContent>
      <w:p w14:paraId="1A90AD4D" w14:textId="77777777" w:rsidR="00FE4031" w:rsidRDefault="00EE2727">
        <w:pPr>
          <w:pStyle w:val="Zpat"/>
          <w:jc w:val="right"/>
        </w:pPr>
        <w:r>
          <w:fldChar w:fldCharType="begin"/>
        </w:r>
        <w:r>
          <w:instrText xml:space="preserve"> PAGE </w:instrText>
        </w:r>
        <w:r>
          <w:fldChar w:fldCharType="separate"/>
        </w:r>
        <w:r>
          <w:t>1</w:t>
        </w:r>
        <w:r>
          <w:fldChar w:fldCharType="end"/>
        </w:r>
      </w:p>
    </w:sdtContent>
  </w:sdt>
  <w:p w14:paraId="3B551C71" w14:textId="77777777" w:rsidR="00FE4031" w:rsidRDefault="00FE403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F261" w14:textId="77777777" w:rsidR="003B1150" w:rsidRDefault="003B1150">
      <w:pPr>
        <w:spacing w:after="0" w:line="240" w:lineRule="auto"/>
      </w:pPr>
      <w:r>
        <w:separator/>
      </w:r>
    </w:p>
  </w:footnote>
  <w:footnote w:type="continuationSeparator" w:id="0">
    <w:p w14:paraId="6F1730CB" w14:textId="77777777" w:rsidR="003B1150" w:rsidRDefault="003B1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C43C" w14:textId="77777777" w:rsidR="00C745B2" w:rsidRDefault="00C745B2">
    <w:pPr>
      <w:pStyle w:val="Zhlav"/>
    </w:pPr>
  </w:p>
  <w:p w14:paraId="3C60156A" w14:textId="77777777" w:rsidR="00C745B2" w:rsidRDefault="00C745B2">
    <w:pPr>
      <w:pStyle w:val="Zhlav"/>
    </w:pPr>
  </w:p>
  <w:p w14:paraId="38644806" w14:textId="77777777" w:rsidR="00C745B2" w:rsidRDefault="00C745B2">
    <w:pPr>
      <w:pStyle w:val="Zhlav"/>
    </w:pPr>
  </w:p>
  <w:p w14:paraId="0211D240" w14:textId="477C5C73" w:rsidR="00C745B2" w:rsidRDefault="00C745B2">
    <w:pPr>
      <w:pStyle w:val="Zhlav"/>
    </w:pPr>
    <w:r>
      <w:rPr>
        <w:noProof/>
      </w:rPr>
      <w:drawing>
        <wp:inline distT="0" distB="0" distL="0" distR="0" wp14:anchorId="08F39002" wp14:editId="02E85A3F">
          <wp:extent cx="5486400" cy="387048"/>
          <wp:effectExtent l="0" t="0" r="0" b="0"/>
          <wp:docPr id="1691190297" name="Obrázek 169119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extLst>
                      <a:ext uri="{28A0092B-C50C-407E-A947-70E740481C1C}">
                        <a14:useLocalDpi xmlns:a14="http://schemas.microsoft.com/office/drawing/2010/main" val="0"/>
                      </a:ext>
                    </a:extLst>
                  </a:blip>
                  <a:stretch>
                    <a:fillRect/>
                  </a:stretch>
                </pic:blipFill>
                <pic:spPr>
                  <a:xfrm>
                    <a:off x="0" y="0"/>
                    <a:ext cx="5486400" cy="3870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C30F9"/>
    <w:multiLevelType w:val="multilevel"/>
    <w:tmpl w:val="0DDE7E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F51527D"/>
    <w:multiLevelType w:val="hybridMultilevel"/>
    <w:tmpl w:val="9D28765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FDD4731"/>
    <w:multiLevelType w:val="multilevel"/>
    <w:tmpl w:val="C0BC6C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F364C9"/>
    <w:multiLevelType w:val="hybridMultilevel"/>
    <w:tmpl w:val="2F4CD2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3CB54E4"/>
    <w:multiLevelType w:val="multilevel"/>
    <w:tmpl w:val="FE443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51D1C"/>
    <w:multiLevelType w:val="multilevel"/>
    <w:tmpl w:val="EE0CEFB6"/>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47F5A61"/>
    <w:multiLevelType w:val="hybridMultilevel"/>
    <w:tmpl w:val="F01A968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29B54A0A"/>
    <w:multiLevelType w:val="hybridMultilevel"/>
    <w:tmpl w:val="E33CF0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6261CA0"/>
    <w:multiLevelType w:val="multilevel"/>
    <w:tmpl w:val="A86CC1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83E6CEE"/>
    <w:multiLevelType w:val="multilevel"/>
    <w:tmpl w:val="44ACFE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C08381D"/>
    <w:multiLevelType w:val="multilevel"/>
    <w:tmpl w:val="EC3A1772"/>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1" w15:restartNumberingAfterBreak="0">
    <w:nsid w:val="3CF5389E"/>
    <w:multiLevelType w:val="multilevel"/>
    <w:tmpl w:val="691272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8C55EA9"/>
    <w:multiLevelType w:val="multilevel"/>
    <w:tmpl w:val="92345D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3DE74B7"/>
    <w:multiLevelType w:val="hybridMultilevel"/>
    <w:tmpl w:val="F54E586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6620A3D"/>
    <w:multiLevelType w:val="multilevel"/>
    <w:tmpl w:val="24F65E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6B7E1C7F"/>
    <w:multiLevelType w:val="multilevel"/>
    <w:tmpl w:val="CE529F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951605A"/>
    <w:multiLevelType w:val="multilevel"/>
    <w:tmpl w:val="4B4618E6"/>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rPr>
        <w:rFonts w:ascii="Times New Roman" w:eastAsia="Arial" w:hAnsi="Times New Roman" w:cs="Times New Roman"/>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BC62AF7"/>
    <w:multiLevelType w:val="multilevel"/>
    <w:tmpl w:val="F2EC02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601911294">
    <w:abstractNumId w:val="14"/>
  </w:num>
  <w:num w:numId="2" w16cid:durableId="305009608">
    <w:abstractNumId w:val="9"/>
  </w:num>
  <w:num w:numId="3" w16cid:durableId="538124269">
    <w:abstractNumId w:val="8"/>
  </w:num>
  <w:num w:numId="4" w16cid:durableId="533035322">
    <w:abstractNumId w:val="10"/>
  </w:num>
  <w:num w:numId="5" w16cid:durableId="178468086">
    <w:abstractNumId w:val="2"/>
  </w:num>
  <w:num w:numId="6" w16cid:durableId="606163413">
    <w:abstractNumId w:val="11"/>
  </w:num>
  <w:num w:numId="7" w16cid:durableId="285738731">
    <w:abstractNumId w:val="17"/>
  </w:num>
  <w:num w:numId="8" w16cid:durableId="1215580005">
    <w:abstractNumId w:val="16"/>
  </w:num>
  <w:num w:numId="9" w16cid:durableId="1787457182">
    <w:abstractNumId w:val="15"/>
  </w:num>
  <w:num w:numId="10" w16cid:durableId="637801596">
    <w:abstractNumId w:val="12"/>
  </w:num>
  <w:num w:numId="11" w16cid:durableId="1429815139">
    <w:abstractNumId w:val="5"/>
  </w:num>
  <w:num w:numId="12" w16cid:durableId="1550068139">
    <w:abstractNumId w:val="0"/>
  </w:num>
  <w:num w:numId="13" w16cid:durableId="293221497">
    <w:abstractNumId w:val="4"/>
  </w:num>
  <w:num w:numId="14" w16cid:durableId="1889028791">
    <w:abstractNumId w:val="6"/>
  </w:num>
  <w:num w:numId="15" w16cid:durableId="968822157">
    <w:abstractNumId w:val="3"/>
  </w:num>
  <w:num w:numId="16" w16cid:durableId="1491404849">
    <w:abstractNumId w:val="13"/>
  </w:num>
  <w:num w:numId="17" w16cid:durableId="2009402140">
    <w:abstractNumId w:val="7"/>
  </w:num>
  <w:num w:numId="18" w16cid:durableId="539324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031"/>
    <w:rsid w:val="00013054"/>
    <w:rsid w:val="00097F0E"/>
    <w:rsid w:val="001228B0"/>
    <w:rsid w:val="00185091"/>
    <w:rsid w:val="00287FF8"/>
    <w:rsid w:val="002A56FD"/>
    <w:rsid w:val="002E5911"/>
    <w:rsid w:val="002F6F6E"/>
    <w:rsid w:val="003A569A"/>
    <w:rsid w:val="003B1150"/>
    <w:rsid w:val="0047431C"/>
    <w:rsid w:val="00566346"/>
    <w:rsid w:val="006025F9"/>
    <w:rsid w:val="007028F3"/>
    <w:rsid w:val="0073032D"/>
    <w:rsid w:val="0073699F"/>
    <w:rsid w:val="008D1D0C"/>
    <w:rsid w:val="008F33B1"/>
    <w:rsid w:val="00A55E58"/>
    <w:rsid w:val="00B04F07"/>
    <w:rsid w:val="00BA444D"/>
    <w:rsid w:val="00BC0CE2"/>
    <w:rsid w:val="00BE0919"/>
    <w:rsid w:val="00C745B2"/>
    <w:rsid w:val="00CE35CB"/>
    <w:rsid w:val="00CE7A1C"/>
    <w:rsid w:val="00D27129"/>
    <w:rsid w:val="00E8396F"/>
    <w:rsid w:val="00EA5349"/>
    <w:rsid w:val="00EE2727"/>
    <w:rsid w:val="00FE4031"/>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7351B"/>
  <w15:docId w15:val="{23345DE4-C548-4A2C-A2A8-C8DE9F06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60" w:line="259" w:lineRule="auto"/>
    </w:pPr>
  </w:style>
  <w:style w:type="paragraph" w:styleId="Nadpis1">
    <w:name w:val="heading 1"/>
    <w:basedOn w:val="Normln"/>
    <w:next w:val="Normln"/>
    <w:link w:val="Nadpis1Char"/>
    <w:uiPriority w:val="9"/>
    <w:qFormat/>
    <w:rsid w:val="005865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5865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586500"/>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586500"/>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586500"/>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586500"/>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586500"/>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586500"/>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586500"/>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586500"/>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qFormat/>
    <w:rsid w:val="00586500"/>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qFormat/>
    <w:rsid w:val="00586500"/>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qFormat/>
    <w:rsid w:val="00586500"/>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qFormat/>
    <w:rsid w:val="00586500"/>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qFormat/>
    <w:rsid w:val="00586500"/>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qFormat/>
    <w:rsid w:val="00586500"/>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qFormat/>
    <w:rsid w:val="00586500"/>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qFormat/>
    <w:rsid w:val="00586500"/>
    <w:rPr>
      <w:rFonts w:eastAsiaTheme="majorEastAsia" w:cstheme="majorBidi"/>
      <w:color w:val="272727" w:themeColor="text1" w:themeTint="D8"/>
    </w:rPr>
  </w:style>
  <w:style w:type="character" w:customStyle="1" w:styleId="NzevChar">
    <w:name w:val="Název Char"/>
    <w:basedOn w:val="Standardnpsmoodstavce"/>
    <w:link w:val="Nzev"/>
    <w:uiPriority w:val="10"/>
    <w:qFormat/>
    <w:rsid w:val="00586500"/>
    <w:rPr>
      <w:rFonts w:asciiTheme="majorHAnsi" w:eastAsiaTheme="majorEastAsia" w:hAnsiTheme="majorHAnsi" w:cstheme="majorBidi"/>
      <w:spacing w:val="-10"/>
      <w:kern w:val="2"/>
      <w:sz w:val="56"/>
      <w:szCs w:val="56"/>
    </w:rPr>
  </w:style>
  <w:style w:type="character" w:customStyle="1" w:styleId="PodnadpisChar">
    <w:name w:val="Podnadpis Char"/>
    <w:basedOn w:val="Standardnpsmoodstavce"/>
    <w:link w:val="Podnadpis"/>
    <w:uiPriority w:val="11"/>
    <w:qFormat/>
    <w:rsid w:val="00586500"/>
    <w:rPr>
      <w:rFonts w:eastAsiaTheme="majorEastAsia" w:cstheme="majorBidi"/>
      <w:color w:val="595959" w:themeColor="text1" w:themeTint="A6"/>
      <w:spacing w:val="15"/>
      <w:sz w:val="28"/>
      <w:szCs w:val="28"/>
    </w:rPr>
  </w:style>
  <w:style w:type="character" w:customStyle="1" w:styleId="CittChar">
    <w:name w:val="Citát Char"/>
    <w:basedOn w:val="Standardnpsmoodstavce"/>
    <w:link w:val="Citt"/>
    <w:uiPriority w:val="29"/>
    <w:qFormat/>
    <w:rsid w:val="00586500"/>
    <w:rPr>
      <w:i/>
      <w:iCs/>
      <w:color w:val="404040" w:themeColor="text1" w:themeTint="BF"/>
    </w:rPr>
  </w:style>
  <w:style w:type="character" w:styleId="Zdraznnintenzivn">
    <w:name w:val="Intense Emphasis"/>
    <w:basedOn w:val="Standardnpsmoodstavce"/>
    <w:uiPriority w:val="21"/>
    <w:qFormat/>
    <w:rsid w:val="00586500"/>
    <w:rPr>
      <w:i/>
      <w:iCs/>
      <w:color w:val="2F5496" w:themeColor="accent1" w:themeShade="BF"/>
    </w:rPr>
  </w:style>
  <w:style w:type="character" w:customStyle="1" w:styleId="VrazncittChar">
    <w:name w:val="Výrazný citát Char"/>
    <w:basedOn w:val="Standardnpsmoodstavce"/>
    <w:link w:val="Vrazncitt"/>
    <w:uiPriority w:val="30"/>
    <w:qFormat/>
    <w:rsid w:val="00586500"/>
    <w:rPr>
      <w:i/>
      <w:iCs/>
      <w:color w:val="2F5496" w:themeColor="accent1" w:themeShade="BF"/>
    </w:rPr>
  </w:style>
  <w:style w:type="character" w:styleId="Odkazintenzivn">
    <w:name w:val="Intense Reference"/>
    <w:basedOn w:val="Standardnpsmoodstavce"/>
    <w:uiPriority w:val="32"/>
    <w:qFormat/>
    <w:rsid w:val="00586500"/>
    <w:rPr>
      <w:b/>
      <w:bCs/>
      <w:smallCaps/>
      <w:color w:val="2F5496" w:themeColor="accent1" w:themeShade="BF"/>
      <w:spacing w:val="5"/>
    </w:rPr>
  </w:style>
  <w:style w:type="character" w:customStyle="1" w:styleId="OdstavecseseznamemChar">
    <w:name w:val="Odstavec se seznamem Char"/>
    <w:basedOn w:val="Standardnpsmoodstavce"/>
    <w:link w:val="Odstavecseseznamem"/>
    <w:uiPriority w:val="34"/>
    <w:qFormat/>
    <w:locked/>
    <w:rsid w:val="00261C77"/>
  </w:style>
  <w:style w:type="character" w:customStyle="1" w:styleId="ZhlavChar">
    <w:name w:val="Záhlaví Char"/>
    <w:basedOn w:val="Standardnpsmoodstavce"/>
    <w:link w:val="Zhlav"/>
    <w:uiPriority w:val="99"/>
    <w:qFormat/>
    <w:rsid w:val="00512D13"/>
  </w:style>
  <w:style w:type="character" w:customStyle="1" w:styleId="ZpatChar">
    <w:name w:val="Zápatí Char"/>
    <w:basedOn w:val="Standardnpsmoodstavce"/>
    <w:link w:val="Zpat"/>
    <w:uiPriority w:val="99"/>
    <w:qFormat/>
    <w:rsid w:val="00512D13"/>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Rejstk">
    <w:name w:val="Rejstřík"/>
    <w:basedOn w:val="Normln"/>
    <w:qFormat/>
    <w:pPr>
      <w:suppressLineNumbers/>
    </w:pPr>
    <w:rPr>
      <w:rFonts w:cs="Lucida Sans"/>
    </w:rPr>
  </w:style>
  <w:style w:type="paragraph" w:styleId="Nzev">
    <w:name w:val="Title"/>
    <w:basedOn w:val="Normln"/>
    <w:next w:val="Normln"/>
    <w:link w:val="NzevChar"/>
    <w:uiPriority w:val="10"/>
    <w:qFormat/>
    <w:rsid w:val="00586500"/>
    <w:pPr>
      <w:spacing w:after="80" w:line="240" w:lineRule="auto"/>
      <w:contextualSpacing/>
    </w:pPr>
    <w:rPr>
      <w:rFonts w:asciiTheme="majorHAnsi" w:eastAsiaTheme="majorEastAsia" w:hAnsiTheme="majorHAnsi" w:cstheme="majorBidi"/>
      <w:spacing w:val="-10"/>
      <w:sz w:val="56"/>
      <w:szCs w:val="56"/>
    </w:rPr>
  </w:style>
  <w:style w:type="paragraph" w:styleId="Podnadpis">
    <w:name w:val="Subtitle"/>
    <w:basedOn w:val="Normln"/>
    <w:next w:val="Normln"/>
    <w:link w:val="PodnadpisChar"/>
    <w:uiPriority w:val="11"/>
    <w:qFormat/>
    <w:rsid w:val="00586500"/>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586500"/>
    <w:pPr>
      <w:spacing w:before="160"/>
      <w:jc w:val="center"/>
    </w:pPr>
    <w:rPr>
      <w:i/>
      <w:iCs/>
      <w:color w:val="404040" w:themeColor="text1" w:themeTint="BF"/>
    </w:rPr>
  </w:style>
  <w:style w:type="paragraph" w:styleId="Odstavecseseznamem">
    <w:name w:val="List Paragraph"/>
    <w:basedOn w:val="Normln"/>
    <w:link w:val="OdstavecseseznamemChar"/>
    <w:uiPriority w:val="34"/>
    <w:qFormat/>
    <w:rsid w:val="00586500"/>
    <w:pPr>
      <w:ind w:left="720"/>
      <w:contextualSpacing/>
    </w:pPr>
  </w:style>
  <w:style w:type="paragraph" w:styleId="Vrazncitt">
    <w:name w:val="Intense Quote"/>
    <w:basedOn w:val="Normln"/>
    <w:next w:val="Normln"/>
    <w:link w:val="VrazncittChar"/>
    <w:uiPriority w:val="30"/>
    <w:qFormat/>
    <w:rsid w:val="005865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Zhlavazpat">
    <w:name w:val="Záhlaví a zápatí"/>
    <w:basedOn w:val="Normln"/>
    <w:qFormat/>
  </w:style>
  <w:style w:type="paragraph" w:styleId="Zhlav">
    <w:name w:val="header"/>
    <w:basedOn w:val="Normln"/>
    <w:link w:val="ZhlavChar"/>
    <w:uiPriority w:val="99"/>
    <w:unhideWhenUsed/>
    <w:rsid w:val="00512D13"/>
    <w:pPr>
      <w:tabs>
        <w:tab w:val="center" w:pos="4536"/>
        <w:tab w:val="right" w:pos="9072"/>
      </w:tabs>
      <w:spacing w:after="0" w:line="240" w:lineRule="auto"/>
    </w:pPr>
  </w:style>
  <w:style w:type="paragraph" w:styleId="Zpat">
    <w:name w:val="footer"/>
    <w:basedOn w:val="Normln"/>
    <w:link w:val="ZpatChar"/>
    <w:uiPriority w:val="99"/>
    <w:unhideWhenUsed/>
    <w:rsid w:val="00512D13"/>
    <w:pPr>
      <w:tabs>
        <w:tab w:val="center" w:pos="4536"/>
        <w:tab w:val="right" w:pos="9072"/>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FECCA-F6DE-451C-BB2F-E8E7D574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10</Pages>
  <Words>2722</Words>
  <Characters>16280</Characters>
  <Application>Microsoft Office Word</Application>
  <DocSecurity>0</DocSecurity>
  <Lines>319</Lines>
  <Paragraphs>101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 Navrátil</dc:creator>
  <dc:description/>
  <cp:lastModifiedBy>Fabiánová Lucie</cp:lastModifiedBy>
  <cp:revision>16</cp:revision>
  <dcterms:created xsi:type="dcterms:W3CDTF">2026-07-28T12:57:00Z</dcterms:created>
  <dcterms:modified xsi:type="dcterms:W3CDTF">2026-07-29T07:50:00Z</dcterms:modified>
  <dc:language>cs-CZ</dc:language>
</cp:coreProperties>
</file>